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AED19" w14:textId="0A5B61A1" w:rsidR="00370F78" w:rsidRDefault="00021A31" w:rsidP="00021A31">
      <w:pPr>
        <w:pStyle w:val="NormalWeb"/>
        <w:spacing w:before="0" w:beforeAutospacing="0" w:after="0" w:afterAutospacing="0"/>
        <w:jc w:val="center"/>
        <w:rPr>
          <w:rFonts w:asciiTheme="minorHAnsi" w:hAnsiTheme="minorHAnsi" w:cstheme="minorHAnsi"/>
          <w:color w:val="212121"/>
          <w:sz w:val="22"/>
          <w:szCs w:val="22"/>
        </w:rPr>
      </w:pPr>
      <w:r w:rsidRPr="00021A31">
        <w:rPr>
          <w:rFonts w:asciiTheme="minorHAnsi" w:hAnsiTheme="minorHAnsi" w:cstheme="minorHAnsi"/>
          <w:color w:val="212121"/>
          <w:sz w:val="22"/>
          <w:szCs w:val="22"/>
          <w:highlight w:val="yellow"/>
        </w:rPr>
        <w:t>[YOUR LETTER HEAD]</w:t>
      </w:r>
    </w:p>
    <w:p w14:paraId="11F54B6D" w14:textId="77777777" w:rsidR="00021A31" w:rsidRPr="00370F78" w:rsidRDefault="00021A31" w:rsidP="00021A31">
      <w:pPr>
        <w:pStyle w:val="NormalWeb"/>
        <w:spacing w:before="0" w:beforeAutospacing="0" w:after="0" w:afterAutospacing="0"/>
        <w:jc w:val="center"/>
        <w:rPr>
          <w:rFonts w:asciiTheme="minorHAnsi" w:hAnsiTheme="minorHAnsi" w:cstheme="minorHAnsi"/>
          <w:sz w:val="22"/>
          <w:szCs w:val="22"/>
        </w:rPr>
      </w:pPr>
    </w:p>
    <w:p w14:paraId="75EE83CF" w14:textId="77777777" w:rsidR="00021A31" w:rsidRPr="00021A31" w:rsidRDefault="00021A31" w:rsidP="00021A31">
      <w:pPr>
        <w:pStyle w:val="NormalWeb"/>
        <w:spacing w:before="0" w:beforeAutospacing="0" w:after="0" w:afterAutospacing="0"/>
        <w:rPr>
          <w:rFonts w:asciiTheme="minorHAnsi" w:hAnsiTheme="minorHAnsi" w:cstheme="minorHAnsi"/>
          <w:color w:val="212121"/>
          <w:sz w:val="22"/>
          <w:szCs w:val="22"/>
        </w:rPr>
      </w:pPr>
      <w:r w:rsidRPr="00021A31">
        <w:rPr>
          <w:rFonts w:asciiTheme="minorHAnsi" w:hAnsiTheme="minorHAnsi" w:cstheme="minorHAnsi"/>
          <w:color w:val="212121"/>
          <w:sz w:val="22"/>
          <w:szCs w:val="22"/>
        </w:rPr>
        <w:t>Comment letter on Docket No. CFPB-2019-0021 or RIN 3170-AA76</w:t>
      </w:r>
    </w:p>
    <w:p w14:paraId="5A4380AD" w14:textId="77777777" w:rsidR="00021A31" w:rsidRPr="00021A31" w:rsidRDefault="00021A31" w:rsidP="00021A31">
      <w:pPr>
        <w:pStyle w:val="NormalWeb"/>
        <w:spacing w:before="0" w:beforeAutospacing="0" w:after="0" w:afterAutospacing="0"/>
        <w:rPr>
          <w:rFonts w:asciiTheme="minorHAnsi" w:hAnsiTheme="minorHAnsi" w:cstheme="minorHAnsi"/>
          <w:color w:val="212121"/>
          <w:sz w:val="22"/>
          <w:szCs w:val="22"/>
        </w:rPr>
      </w:pPr>
      <w:r w:rsidRPr="00021A31">
        <w:rPr>
          <w:rFonts w:asciiTheme="minorHAnsi" w:hAnsiTheme="minorHAnsi" w:cstheme="minorHAnsi"/>
          <w:color w:val="212121"/>
          <w:sz w:val="22"/>
          <w:szCs w:val="22"/>
        </w:rPr>
        <w:t>Notice of Proposed Rulemaking on HMDA data</w:t>
      </w:r>
    </w:p>
    <w:p w14:paraId="0A945145" w14:textId="77777777" w:rsidR="00021A31" w:rsidRDefault="00021A31" w:rsidP="00021A31">
      <w:pPr>
        <w:pStyle w:val="NormalWeb"/>
        <w:spacing w:before="0" w:beforeAutospacing="0" w:after="0" w:afterAutospacing="0"/>
        <w:rPr>
          <w:rFonts w:asciiTheme="minorHAnsi" w:hAnsiTheme="minorHAnsi" w:cstheme="minorHAnsi"/>
          <w:color w:val="212121"/>
          <w:sz w:val="22"/>
          <w:szCs w:val="22"/>
        </w:rPr>
      </w:pPr>
    </w:p>
    <w:p w14:paraId="18F6AA5B" w14:textId="64AE3782" w:rsidR="00370F78" w:rsidRPr="00370F78" w:rsidRDefault="00370F78" w:rsidP="00370F78">
      <w:pPr>
        <w:pStyle w:val="NormalWeb"/>
        <w:spacing w:before="0" w:beforeAutospacing="0" w:after="160" w:afterAutospacing="0"/>
        <w:rPr>
          <w:rFonts w:asciiTheme="minorHAnsi" w:hAnsiTheme="minorHAnsi" w:cstheme="minorHAnsi"/>
          <w:sz w:val="22"/>
          <w:szCs w:val="22"/>
        </w:rPr>
      </w:pPr>
      <w:r w:rsidRPr="00370F78">
        <w:rPr>
          <w:rFonts w:asciiTheme="minorHAnsi" w:hAnsiTheme="minorHAnsi" w:cstheme="minorHAnsi"/>
          <w:color w:val="212121"/>
          <w:sz w:val="22"/>
          <w:szCs w:val="22"/>
        </w:rPr>
        <w:t>To Whom It May Concern:</w:t>
      </w:r>
    </w:p>
    <w:p w14:paraId="49F22978" w14:textId="7FF2826A" w:rsidR="00370F78" w:rsidRPr="00370F78" w:rsidRDefault="00370F78" w:rsidP="00370F78">
      <w:pPr>
        <w:pStyle w:val="NormalWeb"/>
        <w:spacing w:before="0" w:beforeAutospacing="0" w:after="160" w:afterAutospacing="0"/>
        <w:rPr>
          <w:rFonts w:asciiTheme="minorHAnsi" w:hAnsiTheme="minorHAnsi" w:cstheme="minorHAnsi"/>
          <w:sz w:val="22"/>
          <w:szCs w:val="22"/>
        </w:rPr>
      </w:pPr>
      <w:r w:rsidRPr="00370F78">
        <w:rPr>
          <w:rFonts w:asciiTheme="minorHAnsi" w:hAnsiTheme="minorHAnsi" w:cstheme="minorHAnsi"/>
          <w:color w:val="212121"/>
          <w:sz w:val="22"/>
          <w:szCs w:val="22"/>
          <w:highlight w:val="yellow"/>
        </w:rPr>
        <w:t>ORGANIZATION</w:t>
      </w:r>
      <w:r w:rsidRPr="00370F78">
        <w:rPr>
          <w:rFonts w:asciiTheme="minorHAnsi" w:hAnsiTheme="minorHAnsi" w:cstheme="minorHAnsi"/>
          <w:color w:val="212121"/>
          <w:sz w:val="22"/>
          <w:szCs w:val="22"/>
        </w:rPr>
        <w:t xml:space="preserve"> opposes the proposal of the Consumer Financial Protection Bureau (CFPB) to exempt thousands of lending institutions </w:t>
      </w:r>
      <w:r>
        <w:rPr>
          <w:rFonts w:asciiTheme="minorHAnsi" w:hAnsiTheme="minorHAnsi" w:cstheme="minorHAnsi"/>
          <w:color w:val="212121"/>
          <w:sz w:val="22"/>
          <w:szCs w:val="22"/>
        </w:rPr>
        <w:t xml:space="preserve">nationwide </w:t>
      </w:r>
      <w:r w:rsidRPr="00370F78">
        <w:rPr>
          <w:rFonts w:asciiTheme="minorHAnsi" w:hAnsiTheme="minorHAnsi" w:cstheme="minorHAnsi"/>
          <w:color w:val="212121"/>
          <w:sz w:val="22"/>
          <w:szCs w:val="22"/>
        </w:rPr>
        <w:t xml:space="preserve">from reporting the Home Mortgage Disclosure Act (HMDA) data. </w:t>
      </w:r>
      <w:r>
        <w:rPr>
          <w:rFonts w:asciiTheme="minorHAnsi" w:hAnsiTheme="minorHAnsi" w:cstheme="minorHAnsi"/>
          <w:color w:val="212121"/>
          <w:sz w:val="22"/>
          <w:szCs w:val="22"/>
        </w:rPr>
        <w:t>[</w:t>
      </w:r>
      <w:r w:rsidRPr="00370F78">
        <w:rPr>
          <w:rFonts w:asciiTheme="minorHAnsi" w:hAnsiTheme="minorHAnsi" w:cstheme="minorHAnsi"/>
          <w:color w:val="212121"/>
          <w:sz w:val="22"/>
          <w:szCs w:val="22"/>
          <w:highlight w:val="yellow"/>
        </w:rPr>
        <w:t>ORGANIZATION DESCRIPTION</w:t>
      </w:r>
      <w:r>
        <w:rPr>
          <w:rFonts w:asciiTheme="minorHAnsi" w:hAnsiTheme="minorHAnsi" w:cstheme="minorHAnsi"/>
          <w:color w:val="212121"/>
          <w:sz w:val="22"/>
          <w:szCs w:val="22"/>
        </w:rPr>
        <w:t>]</w:t>
      </w:r>
      <w:r w:rsidRPr="00370F78">
        <w:rPr>
          <w:rFonts w:asciiTheme="minorHAnsi" w:hAnsiTheme="minorHAnsi" w:cstheme="minorHAnsi"/>
          <w:color w:val="212121"/>
          <w:sz w:val="22"/>
          <w:szCs w:val="22"/>
        </w:rPr>
        <w:t xml:space="preserve">.  </w:t>
      </w:r>
      <w:r>
        <w:rPr>
          <w:rFonts w:asciiTheme="minorHAnsi" w:hAnsiTheme="minorHAnsi" w:cstheme="minorHAnsi"/>
          <w:color w:val="212121"/>
          <w:sz w:val="22"/>
          <w:szCs w:val="22"/>
        </w:rPr>
        <w:t>[</w:t>
      </w:r>
      <w:r w:rsidRPr="00370F78">
        <w:rPr>
          <w:rFonts w:asciiTheme="minorHAnsi" w:hAnsiTheme="minorHAnsi" w:cstheme="minorHAnsi"/>
          <w:color w:val="212121"/>
          <w:sz w:val="22"/>
          <w:szCs w:val="22"/>
          <w:highlight w:val="yellow"/>
        </w:rPr>
        <w:t>Say if you’re a member of ANHD and/or NCRC, and that you support the detailed comments NCRC submitted</w:t>
      </w:r>
      <w:r>
        <w:rPr>
          <w:rFonts w:asciiTheme="minorHAnsi" w:hAnsiTheme="minorHAnsi" w:cstheme="minorHAnsi"/>
          <w:color w:val="212121"/>
          <w:sz w:val="22"/>
          <w:szCs w:val="22"/>
        </w:rPr>
        <w:t>]</w:t>
      </w:r>
    </w:p>
    <w:p w14:paraId="6A2DB436" w14:textId="10AB47C8" w:rsidR="00370F78" w:rsidRPr="00370F78" w:rsidRDefault="00370F78" w:rsidP="00370F78">
      <w:pPr>
        <w:pStyle w:val="NormalWeb"/>
        <w:spacing w:before="0" w:beforeAutospacing="0" w:after="160" w:afterAutospacing="0"/>
        <w:rPr>
          <w:rFonts w:asciiTheme="minorHAnsi" w:hAnsiTheme="minorHAnsi" w:cstheme="minorHAnsi"/>
          <w:sz w:val="22"/>
          <w:szCs w:val="22"/>
        </w:rPr>
      </w:pPr>
      <w:r w:rsidRPr="00370F78">
        <w:rPr>
          <w:rFonts w:asciiTheme="minorHAnsi" w:hAnsiTheme="minorHAnsi" w:cstheme="minorHAnsi"/>
          <w:color w:val="212121"/>
          <w:sz w:val="22"/>
          <w:szCs w:val="22"/>
        </w:rPr>
        <w:t>Congress passed HMDA in 1975</w:t>
      </w:r>
      <w:r>
        <w:rPr>
          <w:rFonts w:asciiTheme="minorHAnsi" w:hAnsiTheme="minorHAnsi" w:cstheme="minorHAnsi"/>
          <w:color w:val="212121"/>
          <w:sz w:val="22"/>
          <w:szCs w:val="22"/>
        </w:rPr>
        <w:t xml:space="preserve"> in order to understand where banks are and aren’t making loans and to whom</w:t>
      </w:r>
      <w:r w:rsidRPr="00370F78">
        <w:rPr>
          <w:rFonts w:asciiTheme="minorHAnsi" w:hAnsiTheme="minorHAnsi" w:cstheme="minorHAnsi"/>
          <w:color w:val="212121"/>
          <w:sz w:val="22"/>
          <w:szCs w:val="22"/>
        </w:rPr>
        <w:t xml:space="preserve">. </w:t>
      </w:r>
      <w:r>
        <w:rPr>
          <w:rFonts w:asciiTheme="minorHAnsi" w:hAnsiTheme="minorHAnsi" w:cstheme="minorHAnsi"/>
          <w:color w:val="212121"/>
          <w:sz w:val="22"/>
          <w:szCs w:val="22"/>
        </w:rPr>
        <w:t xml:space="preserve">This is an essential tool to uncovering discriminatory lending patterns and unmet housing needs.  </w:t>
      </w:r>
      <w:r w:rsidRPr="00370F78">
        <w:rPr>
          <w:rFonts w:asciiTheme="minorHAnsi" w:hAnsiTheme="minorHAnsi" w:cstheme="minorHAnsi"/>
          <w:color w:val="212121"/>
          <w:sz w:val="22"/>
          <w:szCs w:val="22"/>
        </w:rPr>
        <w:t>Lenders big and small have been collecting and reportin</w:t>
      </w:r>
      <w:bookmarkStart w:id="0" w:name="_GoBack"/>
      <w:bookmarkEnd w:id="0"/>
      <w:r w:rsidRPr="00370F78">
        <w:rPr>
          <w:rFonts w:asciiTheme="minorHAnsi" w:hAnsiTheme="minorHAnsi" w:cstheme="minorHAnsi"/>
          <w:color w:val="212121"/>
          <w:sz w:val="22"/>
          <w:szCs w:val="22"/>
        </w:rPr>
        <w:t>g data for decades.</w:t>
      </w:r>
    </w:p>
    <w:p w14:paraId="17C4ACA0" w14:textId="77777777" w:rsidR="00370F78" w:rsidRPr="00370F78" w:rsidRDefault="00370F78" w:rsidP="00370F78">
      <w:pPr>
        <w:pStyle w:val="NormalWeb"/>
        <w:spacing w:before="0" w:beforeAutospacing="0" w:after="160" w:afterAutospacing="0"/>
        <w:rPr>
          <w:rFonts w:asciiTheme="minorHAnsi" w:hAnsiTheme="minorHAnsi" w:cstheme="minorHAnsi"/>
          <w:sz w:val="22"/>
          <w:szCs w:val="22"/>
        </w:rPr>
      </w:pPr>
      <w:r w:rsidRPr="00370F78">
        <w:rPr>
          <w:rFonts w:asciiTheme="minorHAnsi" w:hAnsiTheme="minorHAnsi" w:cstheme="minorHAnsi"/>
          <w:color w:val="212121"/>
          <w:sz w:val="22"/>
          <w:szCs w:val="22"/>
        </w:rPr>
        <w:t>Currently, the threshold for reporting data is 25 closed-end loans. In other words, if a lending institution makes 25 or fewer mortgage loans, it is not required to report HMDA data. In 2015, the CFPB decided against a higher threshold exempting more lenders stating that, “The Bureau concluded that, if it were to set the closed-end coverage threshold higher than 25, the resulting loss of data at the local level would substantially impede the public’s and public officials’ ability to understand access to credit in their communities.”</w:t>
      </w:r>
      <w:r>
        <w:rPr>
          <w:rFonts w:asciiTheme="minorHAnsi" w:hAnsiTheme="minorHAnsi" w:cstheme="minorHAnsi"/>
          <w:color w:val="212121"/>
          <w:sz w:val="22"/>
          <w:szCs w:val="22"/>
        </w:rPr>
        <w:t xml:space="preserve"> </w:t>
      </w:r>
      <w:r w:rsidRPr="00370F78">
        <w:rPr>
          <w:rFonts w:asciiTheme="minorHAnsi" w:hAnsiTheme="minorHAnsi" w:cstheme="minorHAnsi"/>
          <w:color w:val="212121"/>
          <w:sz w:val="22"/>
          <w:szCs w:val="22"/>
        </w:rPr>
        <w:t>Congress has already exempted lenders making less than 500 loans from reporting the more complex HMDA data requirement under Dodd Frank. They are required to report the data they have collected and submitted for decades!  </w:t>
      </w:r>
    </w:p>
    <w:p w14:paraId="03C82CFE" w14:textId="77777777" w:rsidR="00013EA3" w:rsidRDefault="00370F78" w:rsidP="00370F78">
      <w:pPr>
        <w:pStyle w:val="NormalWeb"/>
        <w:spacing w:before="0" w:beforeAutospacing="0" w:after="160" w:afterAutospacing="0"/>
        <w:rPr>
          <w:rFonts w:asciiTheme="minorHAnsi" w:hAnsiTheme="minorHAnsi" w:cstheme="minorHAnsi"/>
          <w:color w:val="212121"/>
          <w:sz w:val="22"/>
          <w:szCs w:val="22"/>
        </w:rPr>
      </w:pPr>
      <w:r w:rsidRPr="00370F78">
        <w:rPr>
          <w:rFonts w:asciiTheme="minorHAnsi" w:hAnsiTheme="minorHAnsi" w:cstheme="minorHAnsi"/>
          <w:color w:val="212121"/>
          <w:sz w:val="22"/>
          <w:szCs w:val="22"/>
        </w:rPr>
        <w:t xml:space="preserve">Inexplicably, however, the CFPB is now reversing itself and is proposing to raise the threshold to 50 or 100 loans. The CFPB is inviting comments on even higher thresholds of 250 or 500 loans, which would exempt 67% and 81% of </w:t>
      </w:r>
      <w:r w:rsidR="00475467">
        <w:rPr>
          <w:rFonts w:asciiTheme="minorHAnsi" w:hAnsiTheme="minorHAnsi" w:cstheme="minorHAnsi"/>
          <w:color w:val="212121"/>
          <w:sz w:val="22"/>
          <w:szCs w:val="22"/>
        </w:rPr>
        <w:t>lenders</w:t>
      </w:r>
      <w:r w:rsidRPr="00370F78">
        <w:rPr>
          <w:rFonts w:asciiTheme="minorHAnsi" w:hAnsiTheme="minorHAnsi" w:cstheme="minorHAnsi"/>
          <w:color w:val="212121"/>
          <w:sz w:val="22"/>
          <w:szCs w:val="22"/>
        </w:rPr>
        <w:t>, respectively, from reporting HMDA data</w:t>
      </w:r>
      <w:r>
        <w:rPr>
          <w:rFonts w:asciiTheme="minorHAnsi" w:hAnsiTheme="minorHAnsi" w:cstheme="minorHAnsi"/>
          <w:color w:val="212121"/>
          <w:sz w:val="22"/>
          <w:szCs w:val="22"/>
        </w:rPr>
        <w:t xml:space="preserve">.  </w:t>
      </w:r>
    </w:p>
    <w:p w14:paraId="2BD076A4" w14:textId="12442AAA" w:rsidR="00013EA3" w:rsidRDefault="00370F78" w:rsidP="00370F78">
      <w:pPr>
        <w:pStyle w:val="NormalWeb"/>
        <w:spacing w:before="0" w:beforeAutospacing="0" w:after="160" w:afterAutospacing="0"/>
        <w:rPr>
          <w:rFonts w:asciiTheme="minorHAnsi" w:hAnsiTheme="minorHAnsi" w:cstheme="minorHAnsi"/>
          <w:color w:val="212121"/>
          <w:sz w:val="22"/>
          <w:szCs w:val="22"/>
        </w:rPr>
      </w:pPr>
      <w:bookmarkStart w:id="1" w:name="_Hlk21336669"/>
      <w:r>
        <w:rPr>
          <w:rFonts w:asciiTheme="minorHAnsi" w:hAnsiTheme="minorHAnsi" w:cstheme="minorHAnsi"/>
          <w:color w:val="212121"/>
          <w:sz w:val="22"/>
          <w:szCs w:val="22"/>
        </w:rPr>
        <w:t>In New York City, using 2018 HMDA data, we stand to lose critical data</w:t>
      </w:r>
      <w:r w:rsidR="00013EA3">
        <w:rPr>
          <w:rFonts w:asciiTheme="minorHAnsi" w:hAnsiTheme="minorHAnsi" w:cstheme="minorHAnsi"/>
          <w:color w:val="212121"/>
          <w:sz w:val="22"/>
          <w:szCs w:val="22"/>
        </w:rPr>
        <w:t xml:space="preserve"> on lenders that impact thousands of families with their lending.  </w:t>
      </w:r>
    </w:p>
    <w:p w14:paraId="5C25845D" w14:textId="4C518701" w:rsidR="00013EA3" w:rsidRDefault="00013EA3" w:rsidP="00013EA3">
      <w:pPr>
        <w:pStyle w:val="NormalWeb"/>
        <w:numPr>
          <w:ilvl w:val="0"/>
          <w:numId w:val="1"/>
        </w:numPr>
        <w:spacing w:before="0" w:beforeAutospacing="0" w:after="160" w:afterAutospacing="0"/>
        <w:rPr>
          <w:rFonts w:asciiTheme="minorHAnsi" w:hAnsiTheme="minorHAnsi" w:cstheme="minorHAnsi"/>
          <w:color w:val="212121"/>
          <w:sz w:val="22"/>
          <w:szCs w:val="22"/>
        </w:rPr>
      </w:pPr>
      <w:r w:rsidRPr="00013EA3">
        <w:rPr>
          <w:rFonts w:asciiTheme="minorHAnsi" w:hAnsiTheme="minorHAnsi" w:cstheme="minorHAnsi"/>
          <w:b/>
          <w:bCs/>
          <w:color w:val="212121"/>
          <w:sz w:val="22"/>
          <w:szCs w:val="22"/>
        </w:rPr>
        <w:t>Under a 50-loan threshold</w:t>
      </w:r>
      <w:r>
        <w:rPr>
          <w:rFonts w:asciiTheme="minorHAnsi" w:hAnsiTheme="minorHAnsi" w:cstheme="minorHAnsi"/>
          <w:color w:val="212121"/>
          <w:sz w:val="22"/>
          <w:szCs w:val="22"/>
        </w:rPr>
        <w:t>, we would lose 4% of all lenders and 8% of multifamily lenders, including 10% of multifamily lenders with buildings over 50 units.</w:t>
      </w:r>
    </w:p>
    <w:p w14:paraId="070C333D" w14:textId="730B5DDF" w:rsidR="00013EA3" w:rsidRDefault="00013EA3" w:rsidP="00013EA3">
      <w:pPr>
        <w:pStyle w:val="NormalWeb"/>
        <w:numPr>
          <w:ilvl w:val="0"/>
          <w:numId w:val="1"/>
        </w:numPr>
        <w:spacing w:before="0" w:beforeAutospacing="0" w:after="160" w:afterAutospacing="0"/>
        <w:rPr>
          <w:rFonts w:asciiTheme="minorHAnsi" w:hAnsiTheme="minorHAnsi" w:cstheme="minorHAnsi"/>
          <w:color w:val="212121"/>
          <w:sz w:val="22"/>
          <w:szCs w:val="22"/>
        </w:rPr>
      </w:pPr>
      <w:r w:rsidRPr="00013EA3">
        <w:rPr>
          <w:rFonts w:asciiTheme="minorHAnsi" w:hAnsiTheme="minorHAnsi" w:cstheme="minorHAnsi"/>
          <w:b/>
          <w:bCs/>
          <w:color w:val="212121"/>
          <w:sz w:val="22"/>
          <w:szCs w:val="22"/>
        </w:rPr>
        <w:t xml:space="preserve">Under a </w:t>
      </w:r>
      <w:r>
        <w:rPr>
          <w:rFonts w:asciiTheme="minorHAnsi" w:hAnsiTheme="minorHAnsi" w:cstheme="minorHAnsi"/>
          <w:b/>
          <w:bCs/>
          <w:color w:val="212121"/>
          <w:sz w:val="22"/>
          <w:szCs w:val="22"/>
        </w:rPr>
        <w:t>10</w:t>
      </w:r>
      <w:r w:rsidRPr="00013EA3">
        <w:rPr>
          <w:rFonts w:asciiTheme="minorHAnsi" w:hAnsiTheme="minorHAnsi" w:cstheme="minorHAnsi"/>
          <w:b/>
          <w:bCs/>
          <w:color w:val="212121"/>
          <w:sz w:val="22"/>
          <w:szCs w:val="22"/>
        </w:rPr>
        <w:t>0-loan threshold</w:t>
      </w:r>
      <w:r>
        <w:rPr>
          <w:rFonts w:asciiTheme="minorHAnsi" w:hAnsiTheme="minorHAnsi" w:cstheme="minorHAnsi"/>
          <w:color w:val="212121"/>
          <w:sz w:val="22"/>
          <w:szCs w:val="22"/>
        </w:rPr>
        <w:t>, we would lose nearly 9% of all lenders and 14% of multifamily lenders, including 17% of multifamily lenders with buildings over 50 units.</w:t>
      </w:r>
    </w:p>
    <w:p w14:paraId="56862748" w14:textId="6B5ACEB7" w:rsidR="00370F78" w:rsidRPr="00370F78" w:rsidRDefault="00013EA3" w:rsidP="00370F78">
      <w:pPr>
        <w:pStyle w:val="NormalWeb"/>
        <w:numPr>
          <w:ilvl w:val="0"/>
          <w:numId w:val="1"/>
        </w:numPr>
        <w:spacing w:before="0" w:beforeAutospacing="0" w:after="160" w:afterAutospacing="0"/>
        <w:rPr>
          <w:rFonts w:asciiTheme="minorHAnsi" w:hAnsiTheme="minorHAnsi" w:cstheme="minorHAnsi"/>
          <w:sz w:val="22"/>
          <w:szCs w:val="22"/>
        </w:rPr>
      </w:pPr>
      <w:r w:rsidRPr="00013EA3">
        <w:rPr>
          <w:rFonts w:asciiTheme="minorHAnsi" w:hAnsiTheme="minorHAnsi" w:cstheme="minorHAnsi"/>
          <w:b/>
          <w:bCs/>
          <w:color w:val="212121"/>
          <w:sz w:val="22"/>
          <w:szCs w:val="22"/>
        </w:rPr>
        <w:t xml:space="preserve">Under a </w:t>
      </w:r>
      <w:r>
        <w:rPr>
          <w:rFonts w:asciiTheme="minorHAnsi" w:hAnsiTheme="minorHAnsi" w:cstheme="minorHAnsi"/>
          <w:b/>
          <w:bCs/>
          <w:color w:val="212121"/>
          <w:sz w:val="22"/>
          <w:szCs w:val="22"/>
        </w:rPr>
        <w:t>25</w:t>
      </w:r>
      <w:r w:rsidRPr="00013EA3">
        <w:rPr>
          <w:rFonts w:asciiTheme="minorHAnsi" w:hAnsiTheme="minorHAnsi" w:cstheme="minorHAnsi"/>
          <w:b/>
          <w:bCs/>
          <w:color w:val="212121"/>
          <w:sz w:val="22"/>
          <w:szCs w:val="22"/>
        </w:rPr>
        <w:t>0-loan threshold</w:t>
      </w:r>
      <w:r>
        <w:rPr>
          <w:rFonts w:asciiTheme="minorHAnsi" w:hAnsiTheme="minorHAnsi" w:cstheme="minorHAnsi"/>
          <w:color w:val="212121"/>
          <w:sz w:val="22"/>
          <w:szCs w:val="22"/>
        </w:rPr>
        <w:t>, we would lose 15% of all lenders and 24% of multifamily lenders, including over a quarter (26%) of multifamily lenders with buildings over 50 units.</w:t>
      </w:r>
    </w:p>
    <w:bookmarkEnd w:id="1"/>
    <w:p w14:paraId="795C8C19" w14:textId="61D79343" w:rsidR="00370F78" w:rsidRPr="00370F78" w:rsidRDefault="00013EA3" w:rsidP="00370F78">
      <w:pPr>
        <w:pStyle w:val="NormalWeb"/>
        <w:spacing w:before="0" w:beforeAutospacing="0" w:after="160" w:afterAutospacing="0"/>
        <w:rPr>
          <w:rFonts w:asciiTheme="minorHAnsi" w:hAnsiTheme="minorHAnsi" w:cstheme="minorHAnsi"/>
          <w:sz w:val="22"/>
          <w:szCs w:val="22"/>
        </w:rPr>
      </w:pPr>
      <w:r>
        <w:rPr>
          <w:rFonts w:asciiTheme="minorHAnsi" w:hAnsiTheme="minorHAnsi" w:cstheme="minorHAnsi"/>
          <w:color w:val="212121"/>
          <w:sz w:val="22"/>
          <w:szCs w:val="22"/>
        </w:rPr>
        <w:t>These lenders that</w:t>
      </w:r>
      <w:r w:rsidR="00370F78">
        <w:rPr>
          <w:rFonts w:asciiTheme="minorHAnsi" w:hAnsiTheme="minorHAnsi" w:cstheme="minorHAnsi"/>
          <w:color w:val="212121"/>
          <w:sz w:val="22"/>
          <w:szCs w:val="22"/>
        </w:rPr>
        <w:t xml:space="preserve"> impact thousands of families</w:t>
      </w:r>
      <w:r>
        <w:rPr>
          <w:rFonts w:asciiTheme="minorHAnsi" w:hAnsiTheme="minorHAnsi" w:cstheme="minorHAnsi"/>
          <w:color w:val="212121"/>
          <w:sz w:val="22"/>
          <w:szCs w:val="22"/>
        </w:rPr>
        <w:t xml:space="preserve"> would now be exempt from any public scrutiny</w:t>
      </w:r>
      <w:r w:rsidR="00370F78">
        <w:rPr>
          <w:rFonts w:asciiTheme="minorHAnsi" w:hAnsiTheme="minorHAnsi" w:cstheme="minorHAnsi"/>
          <w:color w:val="212121"/>
          <w:sz w:val="22"/>
          <w:szCs w:val="22"/>
        </w:rPr>
        <w:t xml:space="preserve">.  </w:t>
      </w:r>
      <w:r w:rsidR="00370F78" w:rsidRPr="00370F78">
        <w:rPr>
          <w:rFonts w:asciiTheme="minorHAnsi" w:hAnsiTheme="minorHAnsi" w:cstheme="minorHAnsi"/>
          <w:color w:val="212121"/>
          <w:sz w:val="22"/>
          <w:szCs w:val="22"/>
        </w:rPr>
        <w:t>We oppose the CFPB proposal to raise the threshold.</w:t>
      </w:r>
    </w:p>
    <w:p w14:paraId="7CEC1881" w14:textId="77777777" w:rsidR="00370F78" w:rsidRPr="00370F78" w:rsidRDefault="00370F78" w:rsidP="00370F78">
      <w:pPr>
        <w:pStyle w:val="NormalWeb"/>
        <w:spacing w:before="0" w:beforeAutospacing="0" w:after="160" w:afterAutospacing="0"/>
        <w:rPr>
          <w:rFonts w:asciiTheme="minorHAnsi" w:hAnsiTheme="minorHAnsi" w:cstheme="minorHAnsi"/>
          <w:sz w:val="22"/>
          <w:szCs w:val="22"/>
        </w:rPr>
      </w:pPr>
      <w:r w:rsidRPr="00370F78">
        <w:rPr>
          <w:rFonts w:asciiTheme="minorHAnsi" w:hAnsiTheme="minorHAnsi" w:cstheme="minorHAnsi"/>
          <w:color w:val="212121"/>
          <w:sz w:val="22"/>
          <w:szCs w:val="22"/>
        </w:rPr>
        <w:t>The CFPB is also proposing to increase the threshold for reporting open-end lines of credit often called Home Equity Lines of Credit (HELOCs). Under the CFPB’s proposal to increase the threshold to 200 open-end lines of credit, far too many lenders and loans will escape the scrutiny of public review. </w:t>
      </w:r>
    </w:p>
    <w:p w14:paraId="4584727E" w14:textId="77777777" w:rsidR="00370F78" w:rsidRPr="00370F78" w:rsidRDefault="00370F78" w:rsidP="00370F78">
      <w:pPr>
        <w:pStyle w:val="NormalWeb"/>
        <w:spacing w:before="0" w:beforeAutospacing="0" w:after="160" w:afterAutospacing="0"/>
        <w:rPr>
          <w:rFonts w:asciiTheme="minorHAnsi" w:hAnsiTheme="minorHAnsi" w:cstheme="minorHAnsi"/>
          <w:sz w:val="22"/>
          <w:szCs w:val="22"/>
        </w:rPr>
      </w:pPr>
      <w:r w:rsidRPr="00370F78">
        <w:rPr>
          <w:rFonts w:asciiTheme="minorHAnsi" w:hAnsiTheme="minorHAnsi" w:cstheme="minorHAnsi"/>
          <w:color w:val="212121"/>
          <w:sz w:val="22"/>
          <w:szCs w:val="22"/>
        </w:rPr>
        <w:t xml:space="preserve">Lenders, including small volume lenders, have been reporting data for decades. Relief from reporting is thus only a minor gain for the lenders while it is a large loss for communities. If the CFPB makes thousands of lenders exempt from HMDA reporting, abusive lending will increase in traditionally </w:t>
      </w:r>
      <w:r w:rsidRPr="00370F78">
        <w:rPr>
          <w:rFonts w:asciiTheme="minorHAnsi" w:hAnsiTheme="minorHAnsi" w:cstheme="minorHAnsi"/>
          <w:color w:val="212121"/>
          <w:sz w:val="22"/>
          <w:szCs w:val="22"/>
        </w:rPr>
        <w:lastRenderedPageBreak/>
        <w:t>underserved neighborhoods while some HMDA-exempt banks will retreat from these neighborhoods because they will no longer face public accountability for serving communities equitably.</w:t>
      </w:r>
    </w:p>
    <w:p w14:paraId="0529368D" w14:textId="77777777" w:rsidR="00370F78" w:rsidRPr="00370F78" w:rsidRDefault="00370F78" w:rsidP="00370F78">
      <w:pPr>
        <w:pStyle w:val="NormalWeb"/>
        <w:spacing w:before="0" w:beforeAutospacing="0" w:after="160" w:afterAutospacing="0"/>
        <w:rPr>
          <w:rFonts w:asciiTheme="minorHAnsi" w:hAnsiTheme="minorHAnsi" w:cstheme="minorHAnsi"/>
          <w:sz w:val="22"/>
          <w:szCs w:val="22"/>
        </w:rPr>
      </w:pPr>
      <w:r w:rsidRPr="00370F78">
        <w:rPr>
          <w:rFonts w:asciiTheme="minorHAnsi" w:hAnsiTheme="minorHAnsi" w:cstheme="minorHAnsi"/>
          <w:color w:val="212121"/>
          <w:sz w:val="22"/>
          <w:szCs w:val="22"/>
        </w:rPr>
        <w:t>Thank you for the opportunity to comment on this important matter.</w:t>
      </w:r>
    </w:p>
    <w:p w14:paraId="183F6EA4" w14:textId="2D6B7326" w:rsidR="001E53B3" w:rsidRDefault="00370F78" w:rsidP="00370F78">
      <w:pPr>
        <w:pStyle w:val="NormalWeb"/>
        <w:spacing w:before="0" w:beforeAutospacing="0" w:after="160" w:afterAutospacing="0"/>
        <w:rPr>
          <w:rFonts w:asciiTheme="minorHAnsi" w:hAnsiTheme="minorHAnsi" w:cstheme="minorHAnsi"/>
          <w:color w:val="212121"/>
          <w:sz w:val="22"/>
          <w:szCs w:val="22"/>
        </w:rPr>
      </w:pPr>
      <w:r w:rsidRPr="00370F78">
        <w:rPr>
          <w:rFonts w:asciiTheme="minorHAnsi" w:hAnsiTheme="minorHAnsi" w:cstheme="minorHAnsi"/>
          <w:color w:val="212121"/>
          <w:sz w:val="22"/>
          <w:szCs w:val="22"/>
        </w:rPr>
        <w:t>Sincerely,</w:t>
      </w:r>
    </w:p>
    <w:p w14:paraId="668ED2A1" w14:textId="77777777" w:rsidR="00A9052B" w:rsidRPr="00140369" w:rsidRDefault="00A9052B" w:rsidP="00A9052B">
      <w:pPr>
        <w:pStyle w:val="NormalWeb"/>
        <w:spacing w:line="384" w:lineRule="atLeast"/>
        <w:rPr>
          <w:rFonts w:asciiTheme="minorHAnsi" w:eastAsiaTheme="minorHAnsi" w:hAnsiTheme="minorHAnsi" w:cstheme="minorHAnsi"/>
          <w:sz w:val="20"/>
          <w:szCs w:val="20"/>
        </w:rPr>
      </w:pPr>
      <w:r w:rsidRPr="00140369">
        <w:rPr>
          <w:rFonts w:asciiTheme="minorHAnsi" w:hAnsiTheme="minorHAnsi" w:cstheme="minorHAnsi"/>
          <w:color w:val="212121"/>
          <w:sz w:val="22"/>
          <w:szCs w:val="22"/>
        </w:rPr>
        <w:t xml:space="preserve">[ </w:t>
      </w:r>
      <w:r w:rsidRPr="00140369">
        <w:rPr>
          <w:rFonts w:asciiTheme="minorHAnsi" w:hAnsiTheme="minorHAnsi" w:cstheme="minorHAnsi"/>
          <w:color w:val="212121"/>
          <w:sz w:val="22"/>
          <w:szCs w:val="22"/>
          <w:highlight w:val="yellow"/>
        </w:rPr>
        <w:t xml:space="preserve">YOUR NAME / </w:t>
      </w:r>
      <w:proofErr w:type="gramStart"/>
      <w:r w:rsidRPr="00140369">
        <w:rPr>
          <w:rFonts w:asciiTheme="minorHAnsi" w:hAnsiTheme="minorHAnsi" w:cstheme="minorHAnsi"/>
          <w:color w:val="212121"/>
          <w:sz w:val="22"/>
          <w:szCs w:val="22"/>
          <w:highlight w:val="yellow"/>
        </w:rPr>
        <w:t>ORG</w:t>
      </w:r>
      <w:r w:rsidRPr="00140369">
        <w:rPr>
          <w:rFonts w:asciiTheme="minorHAnsi" w:hAnsiTheme="minorHAnsi" w:cstheme="minorHAnsi"/>
          <w:color w:val="212121"/>
          <w:sz w:val="22"/>
          <w:szCs w:val="22"/>
        </w:rPr>
        <w:t xml:space="preserve"> ]</w:t>
      </w:r>
      <w:proofErr w:type="gramEnd"/>
    </w:p>
    <w:p w14:paraId="0E2D35BA" w14:textId="77777777" w:rsidR="00A9052B" w:rsidRPr="00370F78" w:rsidRDefault="00A9052B" w:rsidP="00370F78">
      <w:pPr>
        <w:pStyle w:val="NormalWeb"/>
        <w:spacing w:before="0" w:beforeAutospacing="0" w:after="160" w:afterAutospacing="0"/>
        <w:rPr>
          <w:rFonts w:asciiTheme="minorHAnsi" w:hAnsiTheme="minorHAnsi" w:cstheme="minorHAnsi"/>
          <w:sz w:val="22"/>
          <w:szCs w:val="22"/>
        </w:rPr>
      </w:pPr>
    </w:p>
    <w:sectPr w:rsidR="00A9052B" w:rsidRPr="00370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A6D8C"/>
    <w:multiLevelType w:val="hybridMultilevel"/>
    <w:tmpl w:val="B9544A5E"/>
    <w:lvl w:ilvl="0" w:tplc="2E0E5150">
      <w:numFmt w:val="bullet"/>
      <w:lvlText w:val=""/>
      <w:lvlJc w:val="left"/>
      <w:pPr>
        <w:ind w:left="720" w:hanging="360"/>
      </w:pPr>
      <w:rPr>
        <w:rFonts w:ascii="Symbol" w:eastAsia="Times New Roman" w:hAnsi="Symbol" w:cstheme="minorHAnsi" w:hint="default"/>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78"/>
    <w:rsid w:val="00013EA3"/>
    <w:rsid w:val="00021A31"/>
    <w:rsid w:val="001C4EA1"/>
    <w:rsid w:val="001E53B3"/>
    <w:rsid w:val="00370F78"/>
    <w:rsid w:val="00475467"/>
    <w:rsid w:val="004D7092"/>
    <w:rsid w:val="00A9052B"/>
    <w:rsid w:val="00B8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C409"/>
  <w15:chartTrackingRefBased/>
  <w15:docId w15:val="{F2FFBCB6-5B23-4CD8-9462-D276F552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0F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38374">
      <w:bodyDiv w:val="1"/>
      <w:marLeft w:val="0"/>
      <w:marRight w:val="0"/>
      <w:marTop w:val="0"/>
      <w:marBottom w:val="0"/>
      <w:divBdr>
        <w:top w:val="none" w:sz="0" w:space="0" w:color="auto"/>
        <w:left w:val="none" w:sz="0" w:space="0" w:color="auto"/>
        <w:bottom w:val="none" w:sz="0" w:space="0" w:color="auto"/>
        <w:right w:val="none" w:sz="0" w:space="0" w:color="auto"/>
      </w:divBdr>
    </w:div>
    <w:div w:id="1106657851">
      <w:bodyDiv w:val="1"/>
      <w:marLeft w:val="0"/>
      <w:marRight w:val="0"/>
      <w:marTop w:val="0"/>
      <w:marBottom w:val="0"/>
      <w:divBdr>
        <w:top w:val="none" w:sz="0" w:space="0" w:color="auto"/>
        <w:left w:val="none" w:sz="0" w:space="0" w:color="auto"/>
        <w:bottom w:val="none" w:sz="0" w:space="0" w:color="auto"/>
        <w:right w:val="none" w:sz="0" w:space="0" w:color="auto"/>
      </w:divBdr>
    </w:div>
    <w:div w:id="1534492182">
      <w:bodyDiv w:val="1"/>
      <w:marLeft w:val="0"/>
      <w:marRight w:val="0"/>
      <w:marTop w:val="0"/>
      <w:marBottom w:val="0"/>
      <w:divBdr>
        <w:top w:val="none" w:sz="0" w:space="0" w:color="auto"/>
        <w:left w:val="none" w:sz="0" w:space="0" w:color="auto"/>
        <w:bottom w:val="none" w:sz="0" w:space="0" w:color="auto"/>
        <w:right w:val="none" w:sz="0" w:space="0" w:color="auto"/>
      </w:divBdr>
    </w:div>
    <w:div w:id="17516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ggode</dc:creator>
  <cp:keywords/>
  <dc:description/>
  <cp:lastModifiedBy>Melanie Breault</cp:lastModifiedBy>
  <cp:revision>3</cp:revision>
  <dcterms:created xsi:type="dcterms:W3CDTF">2019-10-11T18:51:00Z</dcterms:created>
  <dcterms:modified xsi:type="dcterms:W3CDTF">2019-10-11T19:01:00Z</dcterms:modified>
</cp:coreProperties>
</file>