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89006" w14:textId="7E256815" w:rsidR="007E1567" w:rsidRDefault="007E1567" w:rsidP="00A14672">
      <w:pPr>
        <w:spacing w:after="0"/>
      </w:pPr>
      <w:r w:rsidRPr="007E1567">
        <w:rPr>
          <w:highlight w:val="yellow"/>
        </w:rPr>
        <w:t>Date XX</w:t>
      </w:r>
      <w:r>
        <w:t xml:space="preserve"> </w:t>
      </w:r>
    </w:p>
    <w:p w14:paraId="7C16EE5A" w14:textId="77777777" w:rsidR="007E1567" w:rsidRDefault="007E1567" w:rsidP="00A14672">
      <w:pPr>
        <w:spacing w:after="0"/>
      </w:pPr>
    </w:p>
    <w:p w14:paraId="1B863949" w14:textId="4C1E6514" w:rsidR="00A14672" w:rsidRDefault="00A14672" w:rsidP="00A14672">
      <w:pPr>
        <w:spacing w:after="0"/>
      </w:pPr>
      <w:r>
        <w:t>Federal Reserve Board</w:t>
      </w:r>
    </w:p>
    <w:p w14:paraId="07506E0E" w14:textId="77777777" w:rsidR="00A14672" w:rsidRDefault="00A14672" w:rsidP="00A14672">
      <w:pPr>
        <w:spacing w:after="0"/>
      </w:pPr>
      <w:r>
        <w:t xml:space="preserve">Via email: </w:t>
      </w:r>
      <w:hyperlink r:id="rId8" w:history="1">
        <w:r w:rsidRPr="00BA6964">
          <w:rPr>
            <w:rStyle w:val="Hyperlink"/>
          </w:rPr>
          <w:t>regs.comments@federalreserve.gov</w:t>
        </w:r>
      </w:hyperlink>
    </w:p>
    <w:p w14:paraId="339ABBF8" w14:textId="77777777" w:rsidR="00A14672" w:rsidRDefault="00A14672" w:rsidP="00A14672">
      <w:pPr>
        <w:spacing w:after="0"/>
      </w:pPr>
    </w:p>
    <w:p w14:paraId="5229EB5D" w14:textId="77777777" w:rsidR="00A14672" w:rsidRDefault="00A14672" w:rsidP="00A14672">
      <w:pPr>
        <w:spacing w:after="0"/>
      </w:pPr>
      <w:r>
        <w:t xml:space="preserve">Re: Comments on Federal Reserve CRA ANPR: </w:t>
      </w:r>
      <w:r w:rsidRPr="00885CEE">
        <w:t>Docket Number R-1723 and RIN Number 7100-AF94</w:t>
      </w:r>
    </w:p>
    <w:p w14:paraId="2D37398F" w14:textId="77777777" w:rsidR="00A14672" w:rsidRDefault="00A14672" w:rsidP="00A14672">
      <w:pPr>
        <w:spacing w:after="0"/>
      </w:pPr>
    </w:p>
    <w:p w14:paraId="3AA7F692" w14:textId="77777777" w:rsidR="00A14672" w:rsidRDefault="00A14672" w:rsidP="00A14672">
      <w:pPr>
        <w:spacing w:after="0"/>
      </w:pPr>
      <w:r>
        <w:t>To Whom It May Concern,</w:t>
      </w:r>
    </w:p>
    <w:p w14:paraId="37167C28" w14:textId="77777777" w:rsidR="00A14672" w:rsidRDefault="00A14672" w:rsidP="00A14672">
      <w:pPr>
        <w:spacing w:after="0"/>
        <w:rPr>
          <w:rFonts w:cstheme="minorHAnsi"/>
        </w:rPr>
      </w:pPr>
    </w:p>
    <w:p w14:paraId="48D68B27" w14:textId="514C8A33" w:rsidR="00A14672" w:rsidRDefault="00A14672" w:rsidP="00A14672">
      <w:pPr>
        <w:spacing w:after="0"/>
      </w:pPr>
      <w:r w:rsidRPr="00BB67AB">
        <w:rPr>
          <w:highlight w:val="yellow"/>
        </w:rPr>
        <w:t>(NAME OF ORGANIZATION</w:t>
      </w:r>
      <w:r>
        <w:t xml:space="preserve">) writes this letter in response to the Federal Reserve Board (“Board”)’s Advanced Notice of Proposed Rulemaking (ANPR) proposal to reform the Community Reinvestment Act (“CRA”) rules. We appreciate the Board’s interest in strengthening the CRA so that banks can better meet the credit needs of low-income communities and communities of color in </w:t>
      </w:r>
      <w:r w:rsidR="00284B91">
        <w:t>New York City</w:t>
      </w:r>
      <w:r>
        <w:t xml:space="preserve"> and throughout the </w:t>
      </w:r>
      <w:r w:rsidR="00284B91">
        <w:t xml:space="preserve">state and </w:t>
      </w:r>
      <w:r>
        <w:t>country.</w:t>
      </w:r>
    </w:p>
    <w:p w14:paraId="0ED64AA6" w14:textId="77777777" w:rsidR="00A14672" w:rsidRDefault="00A14672" w:rsidP="00A14672">
      <w:pPr>
        <w:spacing w:after="0"/>
      </w:pPr>
    </w:p>
    <w:p w14:paraId="37892191" w14:textId="3708F312" w:rsidR="00A14672" w:rsidRDefault="00A14672" w:rsidP="00A14672">
      <w:pPr>
        <w:spacing w:after="0"/>
      </w:pPr>
      <w:r>
        <w:rPr>
          <w:highlight w:val="yellow"/>
        </w:rPr>
        <w:t>[</w:t>
      </w:r>
      <w:r w:rsidRPr="00BB67AB">
        <w:rPr>
          <w:highlight w:val="yellow"/>
        </w:rPr>
        <w:t>DESCRIBE YOUR ORGANIZATION, HOW YOU WORK WITH BANKS, HOW BANKS IMPACT COMMUNITY</w:t>
      </w:r>
      <w:r>
        <w:rPr>
          <w:highlight w:val="yellow"/>
        </w:rPr>
        <w:t xml:space="preserve">. We invite you to </w:t>
      </w:r>
      <w:r w:rsidR="001A58BA">
        <w:rPr>
          <w:highlight w:val="yellow"/>
        </w:rPr>
        <w:t>incorporate</w:t>
      </w:r>
      <w:r>
        <w:rPr>
          <w:highlight w:val="yellow"/>
        </w:rPr>
        <w:t xml:space="preserve"> comments below </w:t>
      </w:r>
      <w:r w:rsidR="001A58BA">
        <w:rPr>
          <w:highlight w:val="yellow"/>
        </w:rPr>
        <w:t>at the highlighted</w:t>
      </w:r>
      <w:r>
        <w:rPr>
          <w:highlight w:val="yellow"/>
        </w:rPr>
        <w:t xml:space="preserve"> prompts. (whether you write here, below, or both: remove highlighted lines!)</w:t>
      </w:r>
      <w:r>
        <w:t>]</w:t>
      </w:r>
    </w:p>
    <w:p w14:paraId="22D98873" w14:textId="77777777" w:rsidR="00A14672" w:rsidRDefault="00A14672" w:rsidP="00A14672">
      <w:pPr>
        <w:spacing w:after="0"/>
      </w:pPr>
    </w:p>
    <w:p w14:paraId="2AA9A2C8" w14:textId="7A68AEC7" w:rsidR="00A14672" w:rsidRDefault="00A14672" w:rsidP="00A14672">
      <w:pPr>
        <w:rPr>
          <w:rFonts w:cstheme="minorHAnsi"/>
        </w:rPr>
      </w:pPr>
      <w:r>
        <w:t xml:space="preserve">We </w:t>
      </w:r>
      <w:r w:rsidR="001A58BA">
        <w:t>appreciate that</w:t>
      </w:r>
      <w:r>
        <w:t xml:space="preserve"> the Board </w:t>
      </w:r>
      <w:r w:rsidR="001A58BA">
        <w:t>refused</w:t>
      </w:r>
      <w:r>
        <w:t xml:space="preserve"> to join the Office of the Comptroller of the Currency (“OCC”) </w:t>
      </w:r>
      <w:r w:rsidR="001A58BA">
        <w:t>in finalizing their</w:t>
      </w:r>
      <w:r w:rsidR="00284B91">
        <w:t xml:space="preserve"> CRA</w:t>
      </w:r>
      <w:r w:rsidR="001A58BA">
        <w:t xml:space="preserve"> rules. The OCC</w:t>
      </w:r>
      <w:r>
        <w:t xml:space="preserve"> ignored public comments and rushed through a harmful rule which will lead to less reinvestment, and to reinvestment that is less responsive to community need</w:t>
      </w:r>
      <w:r w:rsidR="00284B91">
        <w:t>s</w:t>
      </w:r>
      <w:r>
        <w:t xml:space="preserve">, should it survive. We commend the board for </w:t>
      </w:r>
      <w:r w:rsidR="001A58BA">
        <w:t>putting forth a more</w:t>
      </w:r>
      <w:r>
        <w:t xml:space="preserve"> thoughtful</w:t>
      </w:r>
      <w:r w:rsidR="001A58BA">
        <w:t>, data driven</w:t>
      </w:r>
      <w:r>
        <w:t xml:space="preserve"> process that </w:t>
      </w:r>
      <w:r w:rsidR="001A58BA">
        <w:t>identifies</w:t>
      </w:r>
      <w:r>
        <w:t xml:space="preserve"> important objectives, such as more effectively meeting the needs of LMI communities and addressing inequities in credit, promoting community engagement, and recognizing that CRA and fair lending responsibilities are mutually reinforcing</w:t>
      </w:r>
      <w:r w:rsidR="001A58BA">
        <w:t>.</w:t>
      </w:r>
    </w:p>
    <w:p w14:paraId="72910C73" w14:textId="1D05FCBC" w:rsidR="00D10CB5" w:rsidRDefault="001A58BA" w:rsidP="00D10CB5">
      <w:pPr>
        <w:rPr>
          <w:rFonts w:cstheme="minorHAnsi"/>
        </w:rPr>
      </w:pPr>
      <w:r>
        <w:rPr>
          <w:rFonts w:cstheme="minorHAnsi"/>
        </w:rPr>
        <w:t xml:space="preserve">We believe that </w:t>
      </w:r>
      <w:r w:rsidR="00D10CB5">
        <w:rPr>
          <w:rFonts w:cstheme="minorHAnsi"/>
        </w:rPr>
        <w:t>CRA reform must incorporate the following key principles</w:t>
      </w:r>
    </w:p>
    <w:p w14:paraId="7AFD9D45" w14:textId="77777777" w:rsidR="00C25CDE" w:rsidRPr="00C25CDE" w:rsidRDefault="00D10CB5" w:rsidP="00C25CDE">
      <w:pPr>
        <w:pStyle w:val="NormalWeb"/>
        <w:numPr>
          <w:ilvl w:val="0"/>
          <w:numId w:val="5"/>
        </w:numPr>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b/>
          <w:bCs/>
          <w:color w:val="212121"/>
          <w:sz w:val="22"/>
          <w:szCs w:val="22"/>
        </w:rPr>
        <w:t>Quality, Quantity, and Impact are important components of CRA. </w:t>
      </w:r>
    </w:p>
    <w:p w14:paraId="306E6478" w14:textId="26B1773C" w:rsidR="00D10CB5" w:rsidRDefault="00D10CB5" w:rsidP="00C25CDE">
      <w:pPr>
        <w:pStyle w:val="NormalWeb"/>
        <w:numPr>
          <w:ilvl w:val="1"/>
          <w:numId w:val="5"/>
        </w:numPr>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rPr>
        <w:t xml:space="preserve">The CRA should never have been </w:t>
      </w:r>
      <w:r w:rsidR="00C25CDE">
        <w:rPr>
          <w:rFonts w:ascii="Calibri" w:hAnsi="Calibri" w:cs="Calibri"/>
          <w:color w:val="212121"/>
          <w:sz w:val="22"/>
          <w:szCs w:val="22"/>
        </w:rPr>
        <w:t>color-blind and</w:t>
      </w:r>
      <w:r>
        <w:rPr>
          <w:rFonts w:ascii="Calibri" w:hAnsi="Calibri" w:cs="Calibri"/>
          <w:color w:val="212121"/>
          <w:sz w:val="22"/>
          <w:szCs w:val="22"/>
        </w:rPr>
        <w:t xml:space="preserve"> must have an affirmative obligation to serve people and communities of color</w:t>
      </w:r>
      <w:r w:rsidR="00C25CDE">
        <w:rPr>
          <w:rFonts w:ascii="Calibri" w:hAnsi="Calibri" w:cs="Calibri"/>
          <w:color w:val="212121"/>
          <w:sz w:val="22"/>
          <w:szCs w:val="22"/>
        </w:rPr>
        <w:t xml:space="preserve"> with responsive, impactful activities</w:t>
      </w:r>
      <w:r>
        <w:rPr>
          <w:rFonts w:ascii="Calibri" w:hAnsi="Calibri" w:cs="Calibri"/>
          <w:color w:val="212121"/>
          <w:sz w:val="22"/>
          <w:szCs w:val="22"/>
        </w:rPr>
        <w:t>.</w:t>
      </w:r>
    </w:p>
    <w:p w14:paraId="01380E25" w14:textId="5BCCBDA1" w:rsidR="00C01036" w:rsidRDefault="00C01036" w:rsidP="00C25CDE">
      <w:pPr>
        <w:pStyle w:val="NormalWeb"/>
        <w:numPr>
          <w:ilvl w:val="1"/>
          <w:numId w:val="5"/>
        </w:numPr>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rPr>
        <w:t>Banks must be evaluated on the quantity and quality of CRA activities: retail lending, community development finance, branches, banking products, and services.</w:t>
      </w:r>
    </w:p>
    <w:p w14:paraId="2A208DEB" w14:textId="644A9908" w:rsidR="00D10CB5" w:rsidRDefault="00C25CDE" w:rsidP="00D10CB5">
      <w:pPr>
        <w:pStyle w:val="NormalWeb"/>
        <w:numPr>
          <w:ilvl w:val="0"/>
          <w:numId w:val="6"/>
        </w:numPr>
        <w:shd w:val="clear" w:color="auto" w:fill="FFFFFF"/>
        <w:spacing w:before="0" w:beforeAutospacing="0" w:after="0" w:afterAutospacing="0"/>
        <w:ind w:left="1440"/>
        <w:textAlignment w:val="baseline"/>
        <w:rPr>
          <w:rFonts w:ascii="Calibri" w:hAnsi="Calibri" w:cs="Calibri"/>
          <w:color w:val="212121"/>
          <w:sz w:val="22"/>
          <w:szCs w:val="22"/>
        </w:rPr>
      </w:pPr>
      <w:r>
        <w:rPr>
          <w:rFonts w:ascii="Calibri" w:hAnsi="Calibri" w:cs="Calibri"/>
          <w:color w:val="212121"/>
          <w:sz w:val="22"/>
          <w:szCs w:val="22"/>
        </w:rPr>
        <w:t>Downgrade for displacement</w:t>
      </w:r>
      <w:r w:rsidR="005727CC">
        <w:rPr>
          <w:rFonts w:ascii="Calibri" w:hAnsi="Calibri" w:cs="Calibri"/>
          <w:color w:val="212121"/>
          <w:sz w:val="22"/>
          <w:szCs w:val="22"/>
        </w:rPr>
        <w:t xml:space="preserve"> and harm</w:t>
      </w:r>
      <w:r>
        <w:rPr>
          <w:rFonts w:ascii="Calibri" w:hAnsi="Calibri" w:cs="Calibri"/>
          <w:color w:val="212121"/>
          <w:sz w:val="22"/>
          <w:szCs w:val="22"/>
        </w:rPr>
        <w:t xml:space="preserve">: </w:t>
      </w:r>
      <w:r w:rsidR="00D10CB5">
        <w:rPr>
          <w:rFonts w:ascii="Calibri" w:hAnsi="Calibri" w:cs="Calibri"/>
          <w:color w:val="212121"/>
          <w:sz w:val="22"/>
          <w:szCs w:val="22"/>
        </w:rPr>
        <w:t xml:space="preserve">There must be downgrades for harmful behavior, including </w:t>
      </w:r>
      <w:r w:rsidR="00284B91">
        <w:rPr>
          <w:rFonts w:ascii="Calibri" w:hAnsi="Calibri" w:cs="Calibri"/>
          <w:color w:val="212121"/>
          <w:sz w:val="22"/>
          <w:szCs w:val="22"/>
        </w:rPr>
        <w:t xml:space="preserve">products, practices, and </w:t>
      </w:r>
      <w:r w:rsidR="00D10CB5">
        <w:rPr>
          <w:rFonts w:ascii="Calibri" w:hAnsi="Calibri" w:cs="Calibri"/>
          <w:color w:val="212121"/>
          <w:sz w:val="22"/>
          <w:szCs w:val="22"/>
        </w:rPr>
        <w:t>patterns of lending that lead to harassment, displacement</w:t>
      </w:r>
      <w:r w:rsidR="00284B91">
        <w:rPr>
          <w:rFonts w:ascii="Calibri" w:hAnsi="Calibri" w:cs="Calibri"/>
          <w:color w:val="212121"/>
          <w:sz w:val="22"/>
          <w:szCs w:val="22"/>
        </w:rPr>
        <w:t>,</w:t>
      </w:r>
      <w:r w:rsidR="00D10CB5">
        <w:rPr>
          <w:rFonts w:ascii="Calibri" w:hAnsi="Calibri" w:cs="Calibri"/>
          <w:color w:val="212121"/>
          <w:sz w:val="22"/>
          <w:szCs w:val="22"/>
        </w:rPr>
        <w:t xml:space="preserve"> </w:t>
      </w:r>
      <w:r w:rsidR="00284B91">
        <w:rPr>
          <w:rFonts w:ascii="Calibri" w:hAnsi="Calibri" w:cs="Calibri"/>
          <w:color w:val="212121"/>
          <w:sz w:val="22"/>
          <w:szCs w:val="22"/>
        </w:rPr>
        <w:t xml:space="preserve">high costs, </w:t>
      </w:r>
      <w:r w:rsidR="00D10CB5">
        <w:rPr>
          <w:rFonts w:ascii="Calibri" w:hAnsi="Calibri" w:cs="Calibri"/>
          <w:color w:val="212121"/>
          <w:sz w:val="22"/>
          <w:szCs w:val="22"/>
        </w:rPr>
        <w:t>and harm</w:t>
      </w:r>
      <w:r w:rsidR="00284B91">
        <w:rPr>
          <w:rFonts w:ascii="Calibri" w:hAnsi="Calibri" w:cs="Calibri"/>
          <w:color w:val="212121"/>
          <w:sz w:val="22"/>
          <w:szCs w:val="22"/>
        </w:rPr>
        <w:t>.</w:t>
      </w:r>
    </w:p>
    <w:p w14:paraId="28A67912" w14:textId="37AD887C" w:rsidR="00D10CB5" w:rsidRPr="00C01036" w:rsidRDefault="00D10CB5" w:rsidP="00D10CB5">
      <w:pPr>
        <w:pStyle w:val="NormalWeb"/>
        <w:numPr>
          <w:ilvl w:val="0"/>
          <w:numId w:val="5"/>
        </w:numPr>
        <w:shd w:val="clear" w:color="auto" w:fill="FFFFFF"/>
        <w:spacing w:before="0" w:beforeAutospacing="0" w:after="0" w:afterAutospacing="0"/>
        <w:textAlignment w:val="baseline"/>
        <w:rPr>
          <w:rFonts w:ascii="Calibri" w:hAnsi="Calibri" w:cs="Calibri"/>
          <w:color w:val="212121"/>
          <w:sz w:val="22"/>
          <w:szCs w:val="22"/>
        </w:rPr>
      </w:pPr>
      <w:r w:rsidRPr="00D10CB5">
        <w:rPr>
          <w:rFonts w:ascii="Calibri" w:hAnsi="Calibri" w:cs="Calibri"/>
          <w:b/>
          <w:bCs/>
          <w:color w:val="212121"/>
          <w:sz w:val="22"/>
          <w:szCs w:val="22"/>
        </w:rPr>
        <w:t xml:space="preserve">Community Input and Community Needs must be at the heart of the </w:t>
      </w:r>
      <w:r w:rsidR="00284B91" w:rsidRPr="00D10CB5">
        <w:rPr>
          <w:rFonts w:ascii="Calibri" w:hAnsi="Calibri" w:cs="Calibri"/>
          <w:b/>
          <w:bCs/>
          <w:color w:val="212121"/>
          <w:sz w:val="22"/>
          <w:szCs w:val="22"/>
        </w:rPr>
        <w:t>CRA.</w:t>
      </w:r>
      <w:r w:rsidR="00C01036">
        <w:rPr>
          <w:rFonts w:ascii="Calibri" w:hAnsi="Calibri" w:cs="Calibri"/>
          <w:b/>
          <w:bCs/>
          <w:color w:val="212121"/>
          <w:sz w:val="22"/>
          <w:szCs w:val="22"/>
        </w:rPr>
        <w:t xml:space="preserve"> </w:t>
      </w:r>
    </w:p>
    <w:p w14:paraId="1759C595" w14:textId="0BC0D0BF" w:rsidR="00C01036" w:rsidRPr="00D10CB5" w:rsidRDefault="00C01036" w:rsidP="00C01036">
      <w:pPr>
        <w:pStyle w:val="NormalWeb"/>
        <w:numPr>
          <w:ilvl w:val="1"/>
          <w:numId w:val="5"/>
        </w:numPr>
        <w:shd w:val="clear" w:color="auto" w:fill="FFFFFF"/>
        <w:spacing w:before="0" w:beforeAutospacing="0" w:after="0" w:afterAutospacing="0"/>
        <w:textAlignment w:val="baseline"/>
        <w:rPr>
          <w:rFonts w:ascii="Calibri" w:hAnsi="Calibri" w:cs="Calibri"/>
          <w:color w:val="212121"/>
          <w:sz w:val="22"/>
          <w:szCs w:val="22"/>
        </w:rPr>
      </w:pPr>
      <w:r>
        <w:rPr>
          <w:rFonts w:ascii="Calibri" w:hAnsi="Calibri" w:cs="Calibri"/>
          <w:color w:val="212121"/>
          <w:sz w:val="22"/>
          <w:szCs w:val="22"/>
        </w:rPr>
        <w:t xml:space="preserve">Community input must be woven into the CRA process at all levels, including the performance context and needs assessment; evaluation of bank performance; and additional areas where CRA is </w:t>
      </w:r>
      <w:proofErr w:type="gramStart"/>
      <w:r>
        <w:rPr>
          <w:rFonts w:ascii="Calibri" w:hAnsi="Calibri" w:cs="Calibri"/>
          <w:color w:val="212121"/>
          <w:sz w:val="22"/>
          <w:szCs w:val="22"/>
        </w:rPr>
        <w:t>taken into account</w:t>
      </w:r>
      <w:proofErr w:type="gramEnd"/>
      <w:r>
        <w:rPr>
          <w:rFonts w:ascii="Calibri" w:hAnsi="Calibri" w:cs="Calibri"/>
          <w:color w:val="212121"/>
          <w:sz w:val="22"/>
          <w:szCs w:val="22"/>
        </w:rPr>
        <w:t xml:space="preserve">, such as branch closures, mergers and acquisitions, and other applications.  </w:t>
      </w:r>
    </w:p>
    <w:p w14:paraId="5571107B" w14:textId="04030301" w:rsidR="00D10CB5" w:rsidRPr="00D10CB5" w:rsidRDefault="00D10CB5" w:rsidP="00D10CB5">
      <w:pPr>
        <w:pStyle w:val="NormalWeb"/>
        <w:numPr>
          <w:ilvl w:val="0"/>
          <w:numId w:val="5"/>
        </w:numPr>
        <w:shd w:val="clear" w:color="auto" w:fill="FFFFFF"/>
        <w:spacing w:before="0" w:beforeAutospacing="0" w:after="0" w:afterAutospacing="0"/>
        <w:textAlignment w:val="baseline"/>
        <w:rPr>
          <w:rFonts w:ascii="Calibri" w:hAnsi="Calibri" w:cs="Calibri"/>
          <w:color w:val="212121"/>
          <w:sz w:val="22"/>
          <w:szCs w:val="22"/>
        </w:rPr>
      </w:pPr>
      <w:r w:rsidRPr="00D10CB5">
        <w:rPr>
          <w:rFonts w:ascii="Calibri" w:hAnsi="Calibri" w:cs="Calibri"/>
          <w:b/>
          <w:bCs/>
          <w:color w:val="212121"/>
          <w:sz w:val="22"/>
          <w:szCs w:val="22"/>
        </w:rPr>
        <w:t xml:space="preserve">Assessment areas must Maintain </w:t>
      </w:r>
      <w:r w:rsidR="00C25CDE">
        <w:rPr>
          <w:rFonts w:ascii="Calibri" w:hAnsi="Calibri" w:cs="Calibri"/>
          <w:b/>
          <w:bCs/>
          <w:color w:val="212121"/>
          <w:sz w:val="22"/>
          <w:szCs w:val="22"/>
        </w:rPr>
        <w:t xml:space="preserve">place-based </w:t>
      </w:r>
      <w:r w:rsidRPr="00D10CB5">
        <w:rPr>
          <w:rFonts w:ascii="Calibri" w:hAnsi="Calibri" w:cs="Calibri"/>
          <w:b/>
          <w:bCs/>
          <w:color w:val="212121"/>
          <w:sz w:val="22"/>
          <w:szCs w:val="22"/>
        </w:rPr>
        <w:t xml:space="preserve">Local </w:t>
      </w:r>
      <w:r w:rsidR="00284B91" w:rsidRPr="00D10CB5">
        <w:rPr>
          <w:rFonts w:ascii="Calibri" w:hAnsi="Calibri" w:cs="Calibri"/>
          <w:b/>
          <w:bCs/>
          <w:color w:val="212121"/>
          <w:sz w:val="22"/>
          <w:szCs w:val="22"/>
        </w:rPr>
        <w:t>Obligations.</w:t>
      </w:r>
    </w:p>
    <w:p w14:paraId="1B0E03F9" w14:textId="77777777" w:rsidR="00D10CB5" w:rsidRDefault="00D10CB5" w:rsidP="00D10CB5">
      <w:pPr>
        <w:pStyle w:val="NormalWeb"/>
        <w:numPr>
          <w:ilvl w:val="0"/>
          <w:numId w:val="10"/>
        </w:numPr>
        <w:shd w:val="clear" w:color="auto" w:fill="FFFFFF"/>
        <w:spacing w:before="0" w:beforeAutospacing="0" w:after="0" w:afterAutospacing="0"/>
        <w:ind w:left="1440"/>
        <w:textAlignment w:val="baseline"/>
        <w:rPr>
          <w:rFonts w:ascii="Calibri" w:hAnsi="Calibri" w:cs="Calibri"/>
          <w:color w:val="212121"/>
          <w:sz w:val="22"/>
          <w:szCs w:val="22"/>
        </w:rPr>
      </w:pPr>
      <w:r>
        <w:rPr>
          <w:rFonts w:ascii="Calibri" w:hAnsi="Calibri" w:cs="Calibri"/>
          <w:color w:val="212121"/>
          <w:sz w:val="22"/>
          <w:szCs w:val="22"/>
        </w:rPr>
        <w:t>Maintain assessment areas where banks have branches/ATMs, and expand to other areas where banks also do considerable business, such as lending and taking deposits</w:t>
      </w:r>
    </w:p>
    <w:p w14:paraId="1C651C36" w14:textId="71035C2C" w:rsidR="00D10CB5" w:rsidRDefault="00D10CB5" w:rsidP="00D10CB5">
      <w:pPr>
        <w:pStyle w:val="NormalWeb"/>
        <w:numPr>
          <w:ilvl w:val="0"/>
          <w:numId w:val="10"/>
        </w:numPr>
        <w:shd w:val="clear" w:color="auto" w:fill="FFFFFF"/>
        <w:spacing w:before="0" w:beforeAutospacing="0" w:after="0" w:afterAutospacing="0"/>
        <w:ind w:left="1440"/>
        <w:textAlignment w:val="baseline"/>
        <w:rPr>
          <w:rFonts w:ascii="Calibri" w:hAnsi="Calibri" w:cs="Calibri"/>
          <w:color w:val="212121"/>
          <w:sz w:val="22"/>
          <w:szCs w:val="22"/>
        </w:rPr>
      </w:pPr>
      <w:r>
        <w:rPr>
          <w:rFonts w:ascii="Calibri" w:hAnsi="Calibri" w:cs="Calibri"/>
          <w:color w:val="212121"/>
          <w:sz w:val="22"/>
          <w:szCs w:val="22"/>
        </w:rPr>
        <w:lastRenderedPageBreak/>
        <w:t xml:space="preserve">Any assessment area reform must increase the size of the pie: maintain or increase quality reinvestment where it is needed </w:t>
      </w:r>
      <w:r w:rsidR="00B21E4B">
        <w:rPr>
          <w:rFonts w:ascii="Calibri" w:hAnsi="Calibri" w:cs="Calibri"/>
          <w:color w:val="212121"/>
          <w:sz w:val="22"/>
          <w:szCs w:val="22"/>
        </w:rPr>
        <w:t>within large cities like</w:t>
      </w:r>
      <w:r>
        <w:rPr>
          <w:rFonts w:ascii="Calibri" w:hAnsi="Calibri" w:cs="Calibri"/>
          <w:color w:val="212121"/>
          <w:sz w:val="22"/>
          <w:szCs w:val="22"/>
        </w:rPr>
        <w:t xml:space="preserve"> New York City, while also directing capital to under-banked regions.</w:t>
      </w:r>
    </w:p>
    <w:p w14:paraId="4FE52E42" w14:textId="374E00D4" w:rsidR="00286E8F" w:rsidRPr="006A4E25" w:rsidRDefault="00286E8F" w:rsidP="00030E4C">
      <w:pPr>
        <w:pStyle w:val="NormalWeb"/>
        <w:shd w:val="clear" w:color="auto" w:fill="FFFFFF"/>
        <w:spacing w:before="0" w:beforeAutospacing="0" w:after="0" w:afterAutospacing="0"/>
        <w:textAlignment w:val="baseline"/>
        <w:rPr>
          <w:rFonts w:asciiTheme="minorHAnsi" w:hAnsiTheme="minorHAnsi" w:cstheme="minorHAnsi"/>
          <w:b/>
          <w:bCs/>
          <w:color w:val="212121"/>
          <w:sz w:val="22"/>
          <w:szCs w:val="22"/>
        </w:rPr>
      </w:pPr>
      <w:r w:rsidRPr="008710B9">
        <w:rPr>
          <w:rFonts w:asciiTheme="minorHAnsi" w:hAnsiTheme="minorHAnsi" w:cstheme="minorHAnsi"/>
          <w:b/>
          <w:bCs/>
          <w:color w:val="212121"/>
          <w:sz w:val="22"/>
          <w:szCs w:val="22"/>
        </w:rPr>
        <w:t xml:space="preserve">PRIORITY #1: Evaluate banks on the </w:t>
      </w:r>
      <w:r w:rsidRPr="008710B9">
        <w:rPr>
          <w:rFonts w:asciiTheme="minorHAnsi" w:hAnsiTheme="minorHAnsi" w:cstheme="minorHAnsi"/>
          <w:b/>
          <w:bCs/>
          <w:color w:val="212121"/>
          <w:sz w:val="22"/>
          <w:szCs w:val="22"/>
          <w:u w:val="single"/>
        </w:rPr>
        <w:t xml:space="preserve">quantity, </w:t>
      </w:r>
      <w:proofErr w:type="gramStart"/>
      <w:r w:rsidRPr="008710B9">
        <w:rPr>
          <w:rFonts w:asciiTheme="minorHAnsi" w:hAnsiTheme="minorHAnsi" w:cstheme="minorHAnsi"/>
          <w:b/>
          <w:bCs/>
          <w:color w:val="212121"/>
          <w:sz w:val="22"/>
          <w:szCs w:val="22"/>
          <w:u w:val="single"/>
        </w:rPr>
        <w:t>quality</w:t>
      </w:r>
      <w:proofErr w:type="gramEnd"/>
      <w:r w:rsidRPr="008710B9">
        <w:rPr>
          <w:rFonts w:asciiTheme="minorHAnsi" w:hAnsiTheme="minorHAnsi" w:cstheme="minorHAnsi"/>
          <w:b/>
          <w:bCs/>
          <w:color w:val="212121"/>
          <w:sz w:val="22"/>
          <w:szCs w:val="22"/>
          <w:u w:val="single"/>
        </w:rPr>
        <w:t xml:space="preserve"> and impact</w:t>
      </w:r>
      <w:r w:rsidRPr="008710B9">
        <w:rPr>
          <w:rFonts w:asciiTheme="minorHAnsi" w:hAnsiTheme="minorHAnsi" w:cstheme="minorHAnsi"/>
          <w:b/>
          <w:bCs/>
          <w:color w:val="212121"/>
          <w:sz w:val="22"/>
          <w:szCs w:val="22"/>
        </w:rPr>
        <w:t xml:space="preserve"> of their activities within the communities they serve</w:t>
      </w:r>
      <w:r w:rsidR="005727CC">
        <w:rPr>
          <w:rFonts w:asciiTheme="minorHAnsi" w:hAnsiTheme="minorHAnsi" w:cstheme="minorHAnsi"/>
          <w:b/>
          <w:bCs/>
          <w:color w:val="212121"/>
          <w:sz w:val="22"/>
          <w:szCs w:val="22"/>
        </w:rPr>
        <w:t xml:space="preserve"> to ensure they benefit historically redlined communities: low- and moderate-income </w:t>
      </w:r>
      <w:r w:rsidR="001A1190">
        <w:rPr>
          <w:rFonts w:asciiTheme="minorHAnsi" w:hAnsiTheme="minorHAnsi" w:cstheme="minorHAnsi"/>
          <w:b/>
          <w:bCs/>
          <w:color w:val="212121"/>
          <w:sz w:val="22"/>
          <w:szCs w:val="22"/>
        </w:rPr>
        <w:t xml:space="preserve">people, </w:t>
      </w:r>
      <w:r w:rsidR="005727CC">
        <w:rPr>
          <w:rFonts w:asciiTheme="minorHAnsi" w:hAnsiTheme="minorHAnsi" w:cstheme="minorHAnsi"/>
          <w:b/>
          <w:bCs/>
          <w:color w:val="212121"/>
          <w:sz w:val="22"/>
          <w:szCs w:val="22"/>
        </w:rPr>
        <w:t xml:space="preserve">and Black, Indigenous, and People of Color (BIPOC). </w:t>
      </w:r>
      <w:r w:rsidR="006A4E25" w:rsidRPr="006A4E25">
        <w:rPr>
          <w:rFonts w:ascii="Calibri" w:hAnsi="Calibri" w:cs="Calibri"/>
          <w:b/>
          <w:bCs/>
          <w:color w:val="212121"/>
          <w:sz w:val="22"/>
          <w:szCs w:val="22"/>
        </w:rPr>
        <w:t>The CRA should incentivize high-quality, responsive, impactful activities and downgrades for displacement and harm.</w:t>
      </w:r>
    </w:p>
    <w:p w14:paraId="47BA7A71" w14:textId="5D8633E8" w:rsidR="00B415A9" w:rsidRDefault="00B415A9" w:rsidP="005550EA">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highlight w:val="lightGray"/>
        </w:rPr>
      </w:pPr>
    </w:p>
    <w:p w14:paraId="6B1C0A78" w14:textId="77777777" w:rsidR="004845E3" w:rsidRDefault="005727CC" w:rsidP="006A4E25">
      <w:pPr>
        <w:rPr>
          <w:rFonts w:ascii="Calibri" w:hAnsi="Calibri" w:cs="Calibri"/>
          <w:b/>
          <w:bCs/>
          <w:color w:val="212121"/>
        </w:rPr>
      </w:pPr>
      <w:r w:rsidRPr="00CA2D1E">
        <w:rPr>
          <w:rFonts w:ascii="Calibri" w:hAnsi="Calibri" w:cs="Calibri"/>
          <w:b/>
          <w:bCs/>
          <w:color w:val="212121"/>
          <w:highlight w:val="lightGray"/>
        </w:rPr>
        <w:t>The CRA should never have been color-blind</w:t>
      </w:r>
      <w:r w:rsidRPr="00DD69B3">
        <w:rPr>
          <w:rFonts w:ascii="Calibri" w:hAnsi="Calibri" w:cs="Calibri"/>
          <w:b/>
          <w:bCs/>
          <w:color w:val="212121"/>
          <w:highlight w:val="lightGray"/>
        </w:rPr>
        <w:t>:</w:t>
      </w:r>
      <w:r w:rsidR="00DD69B3" w:rsidRPr="00DD69B3">
        <w:rPr>
          <w:rFonts w:ascii="Calibri" w:hAnsi="Calibri" w:cs="Calibri"/>
          <w:color w:val="212121"/>
          <w:highlight w:val="lightGray"/>
        </w:rPr>
        <w:t xml:space="preserve"> </w:t>
      </w:r>
      <w:r w:rsidR="00DD69B3" w:rsidRPr="00DD69B3">
        <w:rPr>
          <w:rFonts w:ascii="Calibri" w:hAnsi="Calibri" w:cs="Calibri"/>
          <w:b/>
          <w:bCs/>
          <w:color w:val="212121"/>
          <w:highlight w:val="lightGray"/>
        </w:rPr>
        <w:t>Banks must have an affirmative obligation to serve BIPOC and communities.</w:t>
      </w:r>
      <w:r w:rsidR="00DD69B3">
        <w:rPr>
          <w:rFonts w:ascii="Calibri" w:hAnsi="Calibri" w:cs="Calibri"/>
          <w:color w:val="212121"/>
        </w:rPr>
        <w:t xml:space="preserve"> </w:t>
      </w:r>
      <w:r w:rsidRPr="005727CC">
        <w:rPr>
          <w:rFonts w:ascii="Calibri" w:hAnsi="Calibri" w:cs="Calibri"/>
          <w:b/>
          <w:bCs/>
          <w:color w:val="212121"/>
        </w:rPr>
        <w:t xml:space="preserve"> </w:t>
      </w:r>
    </w:p>
    <w:p w14:paraId="764B36A8" w14:textId="6697DD92" w:rsidR="00030E4C" w:rsidRDefault="00030E4C" w:rsidP="006A4E25">
      <w:pPr>
        <w:rPr>
          <w:rFonts w:ascii="Calibri" w:hAnsi="Calibri" w:cs="Calibri"/>
          <w:b/>
          <w:bCs/>
          <w:color w:val="212121"/>
        </w:rPr>
      </w:pPr>
      <w:r>
        <w:rPr>
          <w:rFonts w:ascii="Calibri" w:hAnsi="Calibri" w:cs="Calibri"/>
          <w:b/>
          <w:bCs/>
          <w:color w:val="212121"/>
        </w:rPr>
        <w:t>[</w:t>
      </w:r>
      <w:r w:rsidRPr="00030E4C">
        <w:rPr>
          <w:rFonts w:ascii="Calibri" w:hAnsi="Calibri" w:cs="Calibri"/>
          <w:b/>
          <w:bCs/>
          <w:color w:val="212121"/>
          <w:highlight w:val="yellow"/>
        </w:rPr>
        <w:t>Any details you ha</w:t>
      </w:r>
      <w:r w:rsidRPr="001A1190">
        <w:rPr>
          <w:rFonts w:ascii="Calibri" w:hAnsi="Calibri" w:cs="Calibri"/>
          <w:b/>
          <w:bCs/>
          <w:color w:val="212121"/>
          <w:highlight w:val="yellow"/>
        </w:rPr>
        <w:t>ve on better serving people and communities of color</w:t>
      </w:r>
      <w:r w:rsidR="001A1190" w:rsidRPr="001A1190">
        <w:rPr>
          <w:rFonts w:ascii="Calibri" w:hAnsi="Calibri" w:cs="Calibri"/>
          <w:b/>
          <w:bCs/>
          <w:color w:val="212121"/>
          <w:highlight w:val="yellow"/>
        </w:rPr>
        <w:t xml:space="preserve"> (this is also woven into the rest of the letter)</w:t>
      </w:r>
      <w:r>
        <w:rPr>
          <w:rFonts w:ascii="Calibri" w:hAnsi="Calibri" w:cs="Calibri"/>
          <w:b/>
          <w:bCs/>
          <w:color w:val="212121"/>
        </w:rPr>
        <w:t>]</w:t>
      </w:r>
    </w:p>
    <w:p w14:paraId="00823964" w14:textId="4682915E" w:rsidR="005727CC" w:rsidRDefault="005727CC" w:rsidP="006A4E25">
      <w:pPr>
        <w:rPr>
          <w:rFonts w:cstheme="minorHAnsi"/>
          <w:b/>
          <w:bCs/>
          <w:color w:val="000000"/>
          <w:highlight w:val="lightGray"/>
        </w:rPr>
      </w:pPr>
      <w:r>
        <w:rPr>
          <w:rFonts w:ascii="Calibri" w:hAnsi="Calibri" w:cs="Calibri"/>
          <w:color w:val="212121"/>
        </w:rPr>
        <w:t>We appreciate the Board’s recognition that</w:t>
      </w:r>
      <w:r w:rsidRPr="005727CC">
        <w:t xml:space="preserve"> </w:t>
      </w:r>
      <w:r>
        <w:t xml:space="preserve">the CRA and fair lending responsibilities are mutually reinforcing, and for asking how the CRA can better serve people of color. </w:t>
      </w:r>
      <w:r>
        <w:rPr>
          <w:rFonts w:ascii="Calibri" w:hAnsi="Calibri" w:cs="Calibri"/>
          <w:color w:val="212121"/>
        </w:rPr>
        <w:t>As incorporated in each section below, and throughout all three priorities,</w:t>
      </w:r>
      <w:r w:rsidR="00CA2D1E">
        <w:rPr>
          <w:rFonts w:ascii="Calibri" w:hAnsi="Calibri" w:cs="Calibri"/>
          <w:color w:val="212121"/>
        </w:rPr>
        <w:t xml:space="preserve"> we believe that</w:t>
      </w:r>
      <w:r>
        <w:rPr>
          <w:rFonts w:ascii="Calibri" w:hAnsi="Calibri" w:cs="Calibri"/>
          <w:color w:val="212121"/>
        </w:rPr>
        <w:t xml:space="preserve"> banks must have an affirmative obligation to serve people and communities of color with responsive, impactful activities. Redlining, discrimination, and racial disparities</w:t>
      </w:r>
      <w:r w:rsidR="00CA2D1E">
        <w:rPr>
          <w:rFonts w:ascii="Calibri" w:hAnsi="Calibri" w:cs="Calibri"/>
          <w:color w:val="212121"/>
        </w:rPr>
        <w:t xml:space="preserve"> in lending, banking, wealth, and income</w:t>
      </w:r>
      <w:r>
        <w:rPr>
          <w:rFonts w:ascii="Calibri" w:hAnsi="Calibri" w:cs="Calibri"/>
          <w:color w:val="212121"/>
        </w:rPr>
        <w:t xml:space="preserve"> </w:t>
      </w:r>
      <w:r w:rsidR="00CA2D1E">
        <w:rPr>
          <w:rFonts w:ascii="Calibri" w:hAnsi="Calibri" w:cs="Calibri"/>
          <w:color w:val="212121"/>
        </w:rPr>
        <w:t>continue to this day</w:t>
      </w:r>
      <w:r w:rsidR="006A4E25">
        <w:rPr>
          <w:rFonts w:ascii="Calibri" w:hAnsi="Calibri" w:cs="Calibri"/>
          <w:color w:val="212121"/>
        </w:rPr>
        <w:t>.  As the Board recognizes, it was</w:t>
      </w:r>
      <w:r w:rsidR="001A1190">
        <w:rPr>
          <w:rFonts w:ascii="Calibri" w:hAnsi="Calibri" w:cs="Calibri"/>
          <w:color w:val="212121"/>
        </w:rPr>
        <w:t xml:space="preserve"> one of</w:t>
      </w:r>
      <w:r w:rsidR="006A4E25">
        <w:rPr>
          <w:rFonts w:ascii="Calibri" w:hAnsi="Calibri" w:cs="Calibri"/>
          <w:color w:val="212121"/>
        </w:rPr>
        <w:t xml:space="preserve"> the reason</w:t>
      </w:r>
      <w:r w:rsidR="001A1190">
        <w:rPr>
          <w:rFonts w:ascii="Calibri" w:hAnsi="Calibri" w:cs="Calibri"/>
          <w:color w:val="212121"/>
        </w:rPr>
        <w:t>s</w:t>
      </w:r>
      <w:r w:rsidR="006A4E25">
        <w:rPr>
          <w:rFonts w:ascii="Calibri" w:hAnsi="Calibri" w:cs="Calibri"/>
          <w:color w:val="212121"/>
        </w:rPr>
        <w:t xml:space="preserve"> for </w:t>
      </w:r>
      <w:r w:rsidR="001A1190">
        <w:rPr>
          <w:rFonts w:ascii="Calibri" w:hAnsi="Calibri" w:cs="Calibri"/>
          <w:color w:val="212121"/>
        </w:rPr>
        <w:t xml:space="preserve">passing </w:t>
      </w:r>
      <w:r w:rsidR="006A4E25">
        <w:rPr>
          <w:rFonts w:ascii="Calibri" w:hAnsi="Calibri" w:cs="Calibri"/>
          <w:color w:val="212121"/>
        </w:rPr>
        <w:t>the CRA in the first place</w:t>
      </w:r>
      <w:r w:rsidR="00CA2D1E">
        <w:rPr>
          <w:rFonts w:ascii="Calibri" w:hAnsi="Calibri" w:cs="Calibri"/>
          <w:color w:val="212121"/>
        </w:rPr>
        <w:t>, and yet the CRA has never evaluated banks on how well they serve people and communities of color.</w:t>
      </w:r>
      <w:r>
        <w:rPr>
          <w:rFonts w:ascii="Calibri" w:hAnsi="Calibri" w:cs="Calibri"/>
          <w:color w:val="212121"/>
        </w:rPr>
        <w:t xml:space="preserve"> </w:t>
      </w:r>
      <w:r w:rsidR="00CA2D1E">
        <w:rPr>
          <w:rFonts w:ascii="Calibri" w:hAnsi="Calibri" w:cs="Calibri"/>
          <w:color w:val="212121"/>
        </w:rPr>
        <w:t xml:space="preserve">Banks must have an affirmative obligation to serve BIPOC and communities. </w:t>
      </w:r>
    </w:p>
    <w:p w14:paraId="6498C31E" w14:textId="77777777" w:rsidR="00A93C45" w:rsidRDefault="005550EA" w:rsidP="005550EA">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rPr>
      </w:pPr>
      <w:r w:rsidRPr="008710B9">
        <w:rPr>
          <w:rFonts w:asciiTheme="minorHAnsi" w:hAnsiTheme="minorHAnsi" w:cstheme="minorHAnsi"/>
          <w:b/>
          <w:bCs/>
          <w:color w:val="000000"/>
          <w:sz w:val="22"/>
          <w:szCs w:val="22"/>
          <w:highlight w:val="lightGray"/>
        </w:rPr>
        <w:t>Responsible multifamily lending: Quantity and Quality: Downgrade for Displacement</w:t>
      </w:r>
      <w:r>
        <w:rPr>
          <w:rFonts w:asciiTheme="minorHAnsi" w:hAnsiTheme="minorHAnsi" w:cstheme="minorHAnsi"/>
          <w:b/>
          <w:bCs/>
          <w:color w:val="000000"/>
          <w:sz w:val="22"/>
          <w:szCs w:val="22"/>
        </w:rPr>
        <w:t xml:space="preserve"> </w:t>
      </w:r>
    </w:p>
    <w:p w14:paraId="24580D6A" w14:textId="7095F1C9" w:rsidR="005550EA" w:rsidRPr="00201D28" w:rsidRDefault="005550EA" w:rsidP="005550EA">
      <w:pPr>
        <w:pStyle w:val="NormalWeb"/>
        <w:shd w:val="clear" w:color="auto" w:fill="FFFFFF"/>
        <w:spacing w:before="0" w:beforeAutospacing="0" w:after="0" w:afterAutospacing="0"/>
        <w:textAlignment w:val="baseline"/>
        <w:rPr>
          <w:rFonts w:asciiTheme="minorHAnsi" w:hAnsiTheme="minorHAnsi" w:cstheme="minorHAnsi"/>
          <w:b/>
          <w:bCs/>
          <w:color w:val="212121"/>
          <w:sz w:val="22"/>
          <w:szCs w:val="22"/>
        </w:rPr>
      </w:pPr>
      <w:r w:rsidRPr="008710B9">
        <w:rPr>
          <w:rFonts w:asciiTheme="minorHAnsi" w:hAnsiTheme="minorHAnsi" w:cstheme="minorHAnsi"/>
          <w:b/>
          <w:bCs/>
          <w:color w:val="212121"/>
          <w:sz w:val="22"/>
          <w:szCs w:val="22"/>
          <w:highlight w:val="yellow"/>
        </w:rPr>
        <w:t>[Stories of harm done w/ bank financing – why this is important</w:t>
      </w:r>
      <w:r w:rsidR="00A93C45">
        <w:rPr>
          <w:rFonts w:asciiTheme="minorHAnsi" w:hAnsiTheme="minorHAnsi" w:cstheme="minorHAnsi"/>
          <w:b/>
          <w:bCs/>
          <w:color w:val="212121"/>
          <w:sz w:val="22"/>
          <w:szCs w:val="22"/>
          <w:highlight w:val="yellow"/>
        </w:rPr>
        <w:t xml:space="preserve"> – can also talk about where bank engagement has helped tenants!</w:t>
      </w:r>
      <w:r w:rsidR="001A1190">
        <w:rPr>
          <w:rFonts w:asciiTheme="minorHAnsi" w:hAnsiTheme="minorHAnsi" w:cstheme="minorHAnsi"/>
          <w:b/>
          <w:bCs/>
          <w:color w:val="212121"/>
          <w:sz w:val="22"/>
          <w:szCs w:val="22"/>
          <w:highlight w:val="yellow"/>
        </w:rPr>
        <w:t xml:space="preserve"> And why responsible lending practices matter</w:t>
      </w:r>
      <w:r w:rsidRPr="008710B9">
        <w:rPr>
          <w:rFonts w:asciiTheme="minorHAnsi" w:hAnsiTheme="minorHAnsi" w:cstheme="minorHAnsi"/>
          <w:b/>
          <w:bCs/>
          <w:color w:val="212121"/>
          <w:sz w:val="22"/>
          <w:szCs w:val="22"/>
          <w:highlight w:val="yellow"/>
        </w:rPr>
        <w:t>]</w:t>
      </w:r>
    </w:p>
    <w:p w14:paraId="61075666" w14:textId="5A2C98CB" w:rsidR="005550EA" w:rsidRPr="008710B9" w:rsidRDefault="005550EA" w:rsidP="005550EA">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8710B9">
        <w:rPr>
          <w:rFonts w:asciiTheme="minorHAnsi" w:hAnsiTheme="minorHAnsi" w:cstheme="minorHAnsi"/>
          <w:color w:val="212121"/>
          <w:sz w:val="22"/>
          <w:szCs w:val="22"/>
        </w:rPr>
        <w:t xml:space="preserve">New York City is a city of renters; nearly two-thirds of New Yorkers rent their homes. Multifamily lending in New York City is particularly critical for banks and regulators to understand, given the unique housing stock here and its importance to affordable housing </w:t>
      </w:r>
      <w:r w:rsidR="00284B91">
        <w:rPr>
          <w:rFonts w:asciiTheme="minorHAnsi" w:hAnsiTheme="minorHAnsi" w:cstheme="minorHAnsi"/>
          <w:color w:val="212121"/>
          <w:sz w:val="22"/>
          <w:szCs w:val="22"/>
        </w:rPr>
        <w:t xml:space="preserve">and protections </w:t>
      </w:r>
      <w:r w:rsidRPr="008710B9">
        <w:rPr>
          <w:rFonts w:asciiTheme="minorHAnsi" w:hAnsiTheme="minorHAnsi" w:cstheme="minorHAnsi"/>
          <w:color w:val="212121"/>
          <w:sz w:val="22"/>
          <w:szCs w:val="22"/>
        </w:rPr>
        <w:t xml:space="preserve">for millions of New Yorkers. Access to credit is critical to maintaining this stock of housing in the City, especially in lower-income neighborhoods. </w:t>
      </w:r>
      <w:r w:rsidRPr="008710B9">
        <w:rPr>
          <w:rFonts w:asciiTheme="minorHAnsi" w:hAnsiTheme="minorHAnsi" w:cstheme="minorHAnsi"/>
          <w:b/>
          <w:bCs/>
          <w:color w:val="212121"/>
          <w:sz w:val="22"/>
          <w:szCs w:val="22"/>
        </w:rPr>
        <w:t>Equally important to the volume of lending on</w:t>
      </w:r>
      <w:r w:rsidR="00284B91">
        <w:rPr>
          <w:rFonts w:asciiTheme="minorHAnsi" w:hAnsiTheme="minorHAnsi" w:cstheme="minorHAnsi"/>
          <w:b/>
          <w:bCs/>
          <w:color w:val="212121"/>
          <w:sz w:val="22"/>
          <w:szCs w:val="22"/>
        </w:rPr>
        <w:t xml:space="preserve"> </w:t>
      </w:r>
      <w:r w:rsidRPr="008710B9">
        <w:rPr>
          <w:rFonts w:asciiTheme="minorHAnsi" w:hAnsiTheme="minorHAnsi" w:cstheme="minorHAnsi"/>
          <w:b/>
          <w:bCs/>
          <w:color w:val="212121"/>
          <w:sz w:val="22"/>
          <w:szCs w:val="22"/>
        </w:rPr>
        <w:t>these and all sources of housing, if not more so, is that the loans are underwritten responsibly.</w:t>
      </w:r>
    </w:p>
    <w:p w14:paraId="718A7E6A" w14:textId="77777777" w:rsidR="005550EA" w:rsidRPr="008710B9" w:rsidRDefault="005550EA" w:rsidP="005550EA">
      <w:pPr>
        <w:pStyle w:val="NormalWeb"/>
        <w:shd w:val="clear" w:color="auto" w:fill="FFFFFF"/>
        <w:spacing w:before="0" w:beforeAutospacing="0" w:after="0" w:afterAutospacing="0"/>
        <w:textAlignment w:val="baseline"/>
        <w:rPr>
          <w:rFonts w:asciiTheme="minorHAnsi" w:hAnsiTheme="minorHAnsi" w:cstheme="minorHAnsi"/>
          <w:b/>
          <w:bCs/>
          <w:color w:val="212121"/>
          <w:sz w:val="22"/>
          <w:szCs w:val="22"/>
        </w:rPr>
      </w:pPr>
    </w:p>
    <w:p w14:paraId="69208FE8" w14:textId="208FA451" w:rsidR="005550EA" w:rsidRPr="008710B9" w:rsidRDefault="005550EA" w:rsidP="005550EA">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710B9">
        <w:rPr>
          <w:rFonts w:asciiTheme="minorHAnsi" w:hAnsiTheme="minorHAnsi" w:cstheme="minorHAnsi"/>
          <w:color w:val="000000"/>
          <w:sz w:val="22"/>
          <w:szCs w:val="22"/>
        </w:rPr>
        <w:t xml:space="preserve">Multifamily </w:t>
      </w:r>
      <w:r w:rsidR="00EE23B3">
        <w:rPr>
          <w:rFonts w:asciiTheme="minorHAnsi" w:hAnsiTheme="minorHAnsi" w:cstheme="minorHAnsi"/>
          <w:color w:val="000000"/>
          <w:sz w:val="22"/>
          <w:szCs w:val="22"/>
        </w:rPr>
        <w:t xml:space="preserve">mortgage </w:t>
      </w:r>
      <w:r w:rsidRPr="008710B9">
        <w:rPr>
          <w:rFonts w:asciiTheme="minorHAnsi" w:hAnsiTheme="minorHAnsi" w:cstheme="minorHAnsi"/>
          <w:color w:val="000000"/>
          <w:sz w:val="22"/>
          <w:szCs w:val="22"/>
        </w:rPr>
        <w:t>lending is a business line</w:t>
      </w:r>
      <w:r w:rsidR="00284B91">
        <w:rPr>
          <w:rFonts w:asciiTheme="minorHAnsi" w:hAnsiTheme="minorHAnsi" w:cstheme="minorHAnsi"/>
          <w:color w:val="000000"/>
          <w:sz w:val="22"/>
          <w:szCs w:val="22"/>
        </w:rPr>
        <w:t xml:space="preserve"> for many banks</w:t>
      </w:r>
      <w:r w:rsidRPr="008710B9">
        <w:rPr>
          <w:rFonts w:asciiTheme="minorHAnsi" w:hAnsiTheme="minorHAnsi" w:cstheme="minorHAnsi"/>
          <w:color w:val="000000"/>
          <w:sz w:val="22"/>
          <w:szCs w:val="22"/>
        </w:rPr>
        <w:t>, as is the case for 1-4 family lending, small business lending and othe</w:t>
      </w:r>
      <w:r w:rsidR="00416D87">
        <w:rPr>
          <w:rFonts w:asciiTheme="minorHAnsi" w:hAnsiTheme="minorHAnsi" w:cstheme="minorHAnsi"/>
          <w:color w:val="000000"/>
          <w:sz w:val="22"/>
          <w:szCs w:val="22"/>
        </w:rPr>
        <w:t>rs</w:t>
      </w:r>
      <w:r w:rsidRPr="008710B9">
        <w:rPr>
          <w:rFonts w:asciiTheme="minorHAnsi" w:hAnsiTheme="minorHAnsi" w:cstheme="minorHAnsi"/>
          <w:color w:val="000000"/>
          <w:sz w:val="22"/>
          <w:szCs w:val="22"/>
        </w:rPr>
        <w:t xml:space="preserve">. </w:t>
      </w:r>
      <w:r w:rsidR="00EE23B3">
        <w:rPr>
          <w:rFonts w:asciiTheme="minorHAnsi" w:hAnsiTheme="minorHAnsi" w:cstheme="minorHAnsi"/>
          <w:color w:val="000000"/>
          <w:sz w:val="22"/>
          <w:szCs w:val="22"/>
        </w:rPr>
        <w:t xml:space="preserve">Multifamily </w:t>
      </w:r>
      <w:r w:rsidR="006A4E25">
        <w:rPr>
          <w:rFonts w:asciiTheme="minorHAnsi" w:hAnsiTheme="minorHAnsi" w:cstheme="minorHAnsi"/>
          <w:color w:val="000000"/>
          <w:sz w:val="22"/>
          <w:szCs w:val="22"/>
        </w:rPr>
        <w:t xml:space="preserve">lending </w:t>
      </w:r>
      <w:r w:rsidRPr="008710B9">
        <w:rPr>
          <w:rFonts w:asciiTheme="minorHAnsi" w:hAnsiTheme="minorHAnsi" w:cstheme="minorHAnsi"/>
          <w:color w:val="000000"/>
          <w:sz w:val="22"/>
          <w:szCs w:val="22"/>
        </w:rPr>
        <w:t>should be evaluated under the retail test</w:t>
      </w:r>
      <w:r w:rsidR="006A4E25">
        <w:rPr>
          <w:rFonts w:asciiTheme="minorHAnsi" w:hAnsiTheme="minorHAnsi" w:cstheme="minorHAnsi"/>
          <w:color w:val="000000"/>
          <w:sz w:val="22"/>
          <w:szCs w:val="22"/>
        </w:rPr>
        <w:t>.</w:t>
      </w:r>
    </w:p>
    <w:p w14:paraId="213DAA99" w14:textId="77777777" w:rsidR="005550EA" w:rsidRPr="008710B9" w:rsidRDefault="005550EA" w:rsidP="005550EA">
      <w:pPr>
        <w:pStyle w:val="NormalWeb"/>
        <w:shd w:val="clear" w:color="auto" w:fill="FFFFFF"/>
        <w:spacing w:before="0" w:beforeAutospacing="0" w:after="0" w:afterAutospacing="0"/>
        <w:textAlignment w:val="baseline"/>
        <w:rPr>
          <w:rFonts w:asciiTheme="minorHAnsi" w:hAnsiTheme="minorHAnsi" w:cstheme="minorHAnsi"/>
          <w:b/>
          <w:bCs/>
          <w:color w:val="000000"/>
          <w:sz w:val="22"/>
          <w:szCs w:val="22"/>
        </w:rPr>
      </w:pPr>
    </w:p>
    <w:p w14:paraId="7D012E67" w14:textId="48BAFDA1" w:rsidR="00EE23B3" w:rsidRDefault="005550EA" w:rsidP="005550EA">
      <w:pPr>
        <w:pStyle w:val="NormalWeb"/>
        <w:spacing w:before="0" w:beforeAutospacing="0" w:after="0" w:afterAutospacing="0"/>
        <w:textAlignment w:val="baseline"/>
        <w:rPr>
          <w:rFonts w:asciiTheme="minorHAnsi" w:hAnsiTheme="minorHAnsi" w:cstheme="minorHAnsi"/>
          <w:color w:val="000000"/>
          <w:sz w:val="22"/>
          <w:szCs w:val="22"/>
        </w:rPr>
      </w:pPr>
      <w:r w:rsidRPr="008710B9">
        <w:rPr>
          <w:rFonts w:asciiTheme="minorHAnsi" w:hAnsiTheme="minorHAnsi" w:cstheme="minorHAnsi"/>
          <w:b/>
          <w:bCs/>
          <w:color w:val="000000"/>
          <w:sz w:val="22"/>
          <w:szCs w:val="22"/>
        </w:rPr>
        <w:t>First, evaluate all multifamily loans under a set of metrics</w:t>
      </w:r>
      <w:r w:rsidR="00055110">
        <w:rPr>
          <w:rFonts w:asciiTheme="minorHAnsi" w:hAnsiTheme="minorHAnsi" w:cstheme="minorHAnsi"/>
          <w:b/>
          <w:bCs/>
          <w:color w:val="000000"/>
          <w:sz w:val="22"/>
          <w:szCs w:val="22"/>
        </w:rPr>
        <w:t xml:space="preserve">, </w:t>
      </w:r>
      <w:r w:rsidR="00EE23B3">
        <w:rPr>
          <w:rFonts w:asciiTheme="minorHAnsi" w:hAnsiTheme="minorHAnsi" w:cstheme="minorHAnsi"/>
          <w:color w:val="000000"/>
          <w:sz w:val="22"/>
          <w:szCs w:val="22"/>
        </w:rPr>
        <w:t xml:space="preserve">such as lending in LMI tracts, different loan purposes, range of building sizes, and how many units are affordable to low- and moderate-income residents. </w:t>
      </w:r>
      <w:r w:rsidR="00972823">
        <w:rPr>
          <w:rFonts w:asciiTheme="minorHAnsi" w:hAnsiTheme="minorHAnsi" w:cstheme="minorHAnsi"/>
          <w:color w:val="000000"/>
          <w:sz w:val="22"/>
          <w:szCs w:val="22"/>
        </w:rPr>
        <w:t>Metrics like these can</w:t>
      </w:r>
      <w:r w:rsidR="00EE23B3">
        <w:rPr>
          <w:rFonts w:asciiTheme="minorHAnsi" w:hAnsiTheme="minorHAnsi" w:cstheme="minorHAnsi"/>
          <w:color w:val="000000"/>
          <w:sz w:val="22"/>
          <w:szCs w:val="22"/>
        </w:rPr>
        <w:t xml:space="preserve"> give an </w:t>
      </w:r>
      <w:r w:rsidR="00972823">
        <w:rPr>
          <w:rFonts w:asciiTheme="minorHAnsi" w:hAnsiTheme="minorHAnsi" w:cstheme="minorHAnsi"/>
          <w:color w:val="000000"/>
          <w:sz w:val="22"/>
          <w:szCs w:val="22"/>
        </w:rPr>
        <w:t xml:space="preserve">idea as to how equitably the bank is lending to see if they are reaching a range of neighborhoods, rental levels, and building types.  </w:t>
      </w:r>
    </w:p>
    <w:p w14:paraId="71F94B76" w14:textId="77777777" w:rsidR="005550EA" w:rsidRPr="008710B9" w:rsidRDefault="005550EA" w:rsidP="005550EA">
      <w:pPr>
        <w:pStyle w:val="NormalWeb"/>
        <w:spacing w:before="0" w:beforeAutospacing="0" w:after="0" w:afterAutospacing="0"/>
        <w:textAlignment w:val="baseline"/>
        <w:rPr>
          <w:rFonts w:asciiTheme="minorHAnsi" w:hAnsiTheme="minorHAnsi" w:cstheme="minorHAnsi"/>
          <w:b/>
          <w:bCs/>
          <w:color w:val="000000"/>
          <w:sz w:val="22"/>
          <w:szCs w:val="22"/>
        </w:rPr>
      </w:pPr>
    </w:p>
    <w:p w14:paraId="03D0EEE6" w14:textId="6BA0188E" w:rsidR="005550EA" w:rsidRPr="00201D28" w:rsidRDefault="00284B91" w:rsidP="005550EA">
      <w:pPr>
        <w:pStyle w:val="NormalWeb"/>
        <w:spacing w:before="0" w:beforeAutospacing="0" w:after="0" w:afterAutospacing="0"/>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Second, i</w:t>
      </w:r>
      <w:r w:rsidR="005550EA">
        <w:rPr>
          <w:rFonts w:asciiTheme="minorHAnsi" w:hAnsiTheme="minorHAnsi" w:cstheme="minorHAnsi"/>
          <w:b/>
          <w:bCs/>
          <w:color w:val="000000"/>
          <w:sz w:val="22"/>
          <w:szCs w:val="22"/>
        </w:rPr>
        <w:t xml:space="preserve">ncorporate a </w:t>
      </w:r>
      <w:r>
        <w:rPr>
          <w:rFonts w:asciiTheme="minorHAnsi" w:hAnsiTheme="minorHAnsi" w:cstheme="minorHAnsi"/>
          <w:b/>
          <w:bCs/>
          <w:color w:val="000000"/>
          <w:sz w:val="22"/>
          <w:szCs w:val="22"/>
        </w:rPr>
        <w:t xml:space="preserve">robust </w:t>
      </w:r>
      <w:r w:rsidR="005550EA" w:rsidRPr="008710B9">
        <w:rPr>
          <w:rFonts w:asciiTheme="minorHAnsi" w:hAnsiTheme="minorHAnsi" w:cstheme="minorHAnsi"/>
          <w:b/>
          <w:bCs/>
          <w:color w:val="000000"/>
          <w:sz w:val="22"/>
          <w:szCs w:val="22"/>
        </w:rPr>
        <w:t xml:space="preserve">qualitative assessment </w:t>
      </w:r>
      <w:r w:rsidR="005550EA">
        <w:rPr>
          <w:rFonts w:asciiTheme="minorHAnsi" w:hAnsiTheme="minorHAnsi" w:cstheme="minorHAnsi"/>
          <w:b/>
          <w:bCs/>
          <w:color w:val="000000"/>
          <w:sz w:val="22"/>
          <w:szCs w:val="22"/>
        </w:rPr>
        <w:t>to</w:t>
      </w:r>
      <w:r w:rsidR="005550EA" w:rsidRPr="008710B9">
        <w:rPr>
          <w:rFonts w:asciiTheme="minorHAnsi" w:hAnsiTheme="minorHAnsi" w:cstheme="minorHAnsi"/>
          <w:b/>
          <w:bCs/>
          <w:color w:val="000000"/>
          <w:sz w:val="22"/>
          <w:szCs w:val="22"/>
        </w:rPr>
        <w:t xml:space="preserve"> determine </w:t>
      </w:r>
      <w:r w:rsidR="005550EA">
        <w:rPr>
          <w:rFonts w:asciiTheme="minorHAnsi" w:hAnsiTheme="minorHAnsi" w:cstheme="minorHAnsi"/>
          <w:b/>
          <w:bCs/>
          <w:color w:val="000000"/>
          <w:sz w:val="22"/>
          <w:szCs w:val="22"/>
        </w:rPr>
        <w:t>if the rating</w:t>
      </w:r>
      <w:r w:rsidR="005550EA" w:rsidRPr="008710B9">
        <w:rPr>
          <w:rFonts w:asciiTheme="minorHAnsi" w:hAnsiTheme="minorHAnsi" w:cstheme="minorHAnsi"/>
          <w:b/>
          <w:bCs/>
          <w:color w:val="000000"/>
          <w:sz w:val="22"/>
          <w:szCs w:val="22"/>
        </w:rPr>
        <w:t xml:space="preserve"> should stay the same, upgrade or downgrade</w:t>
      </w:r>
      <w:r w:rsidR="006E18AB">
        <w:rPr>
          <w:rFonts w:asciiTheme="minorHAnsi" w:hAnsiTheme="minorHAnsi" w:cstheme="minorHAnsi"/>
          <w:b/>
          <w:bCs/>
          <w:color w:val="000000"/>
          <w:sz w:val="22"/>
          <w:szCs w:val="22"/>
        </w:rPr>
        <w:t>.</w:t>
      </w:r>
      <w:r w:rsidR="005550EA" w:rsidRPr="008710B9">
        <w:rPr>
          <w:rFonts w:asciiTheme="minorHAnsi" w:hAnsiTheme="minorHAnsi" w:cstheme="minorHAnsi"/>
          <w:b/>
          <w:bCs/>
          <w:color w:val="000000"/>
          <w:sz w:val="22"/>
          <w:szCs w:val="22"/>
        </w:rPr>
        <w:t xml:space="preserve"> </w:t>
      </w:r>
      <w:r w:rsidR="006A4E25">
        <w:rPr>
          <w:rFonts w:asciiTheme="minorHAnsi" w:hAnsiTheme="minorHAnsi" w:cstheme="minorHAnsi"/>
          <w:color w:val="000000"/>
          <w:sz w:val="22"/>
          <w:szCs w:val="22"/>
        </w:rPr>
        <w:t>Give</w:t>
      </w:r>
      <w:r w:rsidR="005550EA" w:rsidRPr="008710B9">
        <w:rPr>
          <w:rFonts w:asciiTheme="minorHAnsi" w:hAnsiTheme="minorHAnsi" w:cstheme="minorHAnsi"/>
          <w:color w:val="000000"/>
          <w:sz w:val="22"/>
          <w:szCs w:val="22"/>
        </w:rPr>
        <w:t xml:space="preserve"> credit for deep and permanent affordability, subsidized affordable housing, and loans to mission-driven developers. </w:t>
      </w:r>
      <w:r w:rsidR="006A4E25">
        <w:rPr>
          <w:rFonts w:asciiTheme="minorHAnsi" w:hAnsiTheme="minorHAnsi" w:cstheme="minorHAnsi"/>
          <w:color w:val="000000"/>
          <w:sz w:val="22"/>
          <w:szCs w:val="22"/>
        </w:rPr>
        <w:t>Banks should</w:t>
      </w:r>
      <w:r w:rsidR="005550EA" w:rsidRPr="008710B9">
        <w:rPr>
          <w:rFonts w:asciiTheme="minorHAnsi" w:hAnsiTheme="minorHAnsi" w:cstheme="minorHAnsi"/>
          <w:color w:val="000000"/>
          <w:sz w:val="22"/>
          <w:szCs w:val="22"/>
        </w:rPr>
        <w:t xml:space="preserve"> also get credit for committing and adhering to multifamily anti-displacement </w:t>
      </w:r>
      <w:r>
        <w:rPr>
          <w:rFonts w:asciiTheme="minorHAnsi" w:hAnsiTheme="minorHAnsi" w:cstheme="minorHAnsi"/>
          <w:color w:val="000000"/>
          <w:sz w:val="22"/>
          <w:szCs w:val="22"/>
        </w:rPr>
        <w:t xml:space="preserve">best </w:t>
      </w:r>
      <w:r w:rsidR="005550EA" w:rsidRPr="008710B9">
        <w:rPr>
          <w:rFonts w:asciiTheme="minorHAnsi" w:hAnsiTheme="minorHAnsi" w:cstheme="minorHAnsi"/>
          <w:color w:val="000000"/>
          <w:sz w:val="22"/>
          <w:szCs w:val="22"/>
        </w:rPr>
        <w:t>practices</w:t>
      </w:r>
      <w:r>
        <w:rPr>
          <w:rFonts w:asciiTheme="minorHAnsi" w:hAnsiTheme="minorHAnsi" w:cstheme="minorHAnsi"/>
          <w:color w:val="000000"/>
          <w:sz w:val="22"/>
          <w:szCs w:val="22"/>
        </w:rPr>
        <w:t xml:space="preserve"> in all forms of housing, subsidized and unsubsidized</w:t>
      </w:r>
      <w:r w:rsidR="005550EA" w:rsidRPr="008710B9">
        <w:rPr>
          <w:rFonts w:asciiTheme="minorHAnsi" w:hAnsiTheme="minorHAnsi" w:cstheme="minorHAnsi"/>
          <w:color w:val="000000"/>
          <w:sz w:val="22"/>
          <w:szCs w:val="22"/>
        </w:rPr>
        <w:t xml:space="preserve">. </w:t>
      </w:r>
      <w:r w:rsidR="006A4E25">
        <w:rPr>
          <w:rFonts w:asciiTheme="minorHAnsi" w:hAnsiTheme="minorHAnsi" w:cstheme="minorHAnsi"/>
          <w:color w:val="000000"/>
          <w:sz w:val="22"/>
          <w:szCs w:val="22"/>
        </w:rPr>
        <w:t xml:space="preserve">Downgrade </w:t>
      </w:r>
      <w:r w:rsidR="005550EA" w:rsidRPr="008710B9">
        <w:rPr>
          <w:rFonts w:asciiTheme="minorHAnsi" w:hAnsiTheme="minorHAnsi" w:cstheme="minorHAnsi"/>
          <w:color w:val="000000"/>
          <w:sz w:val="22"/>
          <w:szCs w:val="22"/>
        </w:rPr>
        <w:t>bank</w:t>
      </w:r>
      <w:r w:rsidR="006A4E25">
        <w:rPr>
          <w:rFonts w:asciiTheme="minorHAnsi" w:hAnsiTheme="minorHAnsi" w:cstheme="minorHAnsi"/>
          <w:color w:val="000000"/>
          <w:sz w:val="22"/>
          <w:szCs w:val="22"/>
        </w:rPr>
        <w:t>s</w:t>
      </w:r>
      <w:r w:rsidR="005550EA" w:rsidRPr="008710B9">
        <w:rPr>
          <w:rFonts w:asciiTheme="minorHAnsi" w:hAnsiTheme="minorHAnsi" w:cstheme="minorHAnsi"/>
          <w:color w:val="000000"/>
          <w:sz w:val="22"/>
          <w:szCs w:val="22"/>
        </w:rPr>
        <w:t xml:space="preserve"> </w:t>
      </w:r>
      <w:r w:rsidR="006A4E25">
        <w:rPr>
          <w:rFonts w:asciiTheme="minorHAnsi" w:hAnsiTheme="minorHAnsi" w:cstheme="minorHAnsi"/>
          <w:color w:val="000000"/>
          <w:sz w:val="22"/>
          <w:szCs w:val="22"/>
        </w:rPr>
        <w:t>for</w:t>
      </w:r>
      <w:r w:rsidR="005550EA" w:rsidRPr="008710B9">
        <w:rPr>
          <w:rFonts w:asciiTheme="minorHAnsi" w:hAnsiTheme="minorHAnsi" w:cstheme="minorHAnsi"/>
          <w:color w:val="000000"/>
          <w:sz w:val="22"/>
          <w:szCs w:val="22"/>
        </w:rPr>
        <w:t xml:space="preserve"> lending to landlords who harass or displace tenants,</w:t>
      </w:r>
      <w:r w:rsidR="00055110">
        <w:rPr>
          <w:rFonts w:asciiTheme="minorHAnsi" w:hAnsiTheme="minorHAnsi" w:cstheme="minorHAnsi"/>
          <w:color w:val="000000"/>
          <w:sz w:val="22"/>
          <w:szCs w:val="22"/>
        </w:rPr>
        <w:t xml:space="preserve"> and/or keep buildings in poor conditions</w:t>
      </w:r>
      <w:r w:rsidR="005550EA" w:rsidRPr="008710B9">
        <w:rPr>
          <w:rFonts w:asciiTheme="minorHAnsi" w:hAnsiTheme="minorHAnsi" w:cstheme="minorHAnsi"/>
          <w:color w:val="000000"/>
          <w:sz w:val="22"/>
          <w:szCs w:val="22"/>
        </w:rPr>
        <w:t xml:space="preserve">. </w:t>
      </w:r>
    </w:p>
    <w:p w14:paraId="52987452" w14:textId="77777777" w:rsidR="00DD69B3" w:rsidRDefault="00DD69B3" w:rsidP="005550EA">
      <w:pPr>
        <w:pStyle w:val="Default"/>
        <w:rPr>
          <w:rFonts w:asciiTheme="minorHAnsi" w:hAnsiTheme="minorHAnsi" w:cstheme="minorHAnsi"/>
          <w:i/>
          <w:iCs/>
          <w:sz w:val="22"/>
          <w:szCs w:val="22"/>
        </w:rPr>
      </w:pPr>
    </w:p>
    <w:p w14:paraId="016998F1" w14:textId="590CE0F4" w:rsidR="005550EA" w:rsidRPr="006E18AB" w:rsidRDefault="005550EA" w:rsidP="005550EA">
      <w:pPr>
        <w:pStyle w:val="Default"/>
        <w:rPr>
          <w:rFonts w:asciiTheme="minorHAnsi" w:hAnsiTheme="minorHAnsi" w:cstheme="minorHAnsi"/>
          <w:i/>
          <w:iCs/>
          <w:sz w:val="22"/>
          <w:szCs w:val="22"/>
        </w:rPr>
      </w:pPr>
      <w:r w:rsidRPr="006E18AB">
        <w:rPr>
          <w:rFonts w:asciiTheme="minorHAnsi" w:hAnsiTheme="minorHAnsi" w:cstheme="minorHAnsi"/>
          <w:i/>
          <w:iCs/>
          <w:sz w:val="22"/>
          <w:szCs w:val="22"/>
        </w:rPr>
        <w:lastRenderedPageBreak/>
        <w:t>Best practices for multifamily lending include:</w:t>
      </w:r>
    </w:p>
    <w:p w14:paraId="4B1D0F8C" w14:textId="2765BC33" w:rsidR="005550EA" w:rsidRPr="008710B9" w:rsidRDefault="005550EA" w:rsidP="005550EA">
      <w:pPr>
        <w:pStyle w:val="Default"/>
        <w:numPr>
          <w:ilvl w:val="0"/>
          <w:numId w:val="2"/>
        </w:numPr>
        <w:rPr>
          <w:rFonts w:asciiTheme="minorHAnsi" w:hAnsiTheme="minorHAnsi" w:cstheme="minorHAnsi"/>
          <w:sz w:val="22"/>
          <w:szCs w:val="22"/>
        </w:rPr>
      </w:pPr>
      <w:r w:rsidRPr="008710B9">
        <w:rPr>
          <w:rFonts w:asciiTheme="minorHAnsi" w:hAnsiTheme="minorHAnsi" w:cstheme="minorHAnsi"/>
          <w:b/>
          <w:bCs/>
          <w:sz w:val="22"/>
          <w:szCs w:val="22"/>
        </w:rPr>
        <w:t xml:space="preserve">Responsible underwriting. </w:t>
      </w:r>
      <w:r w:rsidR="001D7A90">
        <w:rPr>
          <w:rFonts w:asciiTheme="minorHAnsi" w:hAnsiTheme="minorHAnsi" w:cstheme="minorHAnsi"/>
          <w:b/>
          <w:bCs/>
          <w:sz w:val="22"/>
          <w:szCs w:val="22"/>
        </w:rPr>
        <w:t xml:space="preserve">Underwrite to </w:t>
      </w:r>
      <w:r w:rsidRPr="008710B9">
        <w:rPr>
          <w:rFonts w:asciiTheme="minorHAnsi" w:hAnsiTheme="minorHAnsi" w:cstheme="minorHAnsi"/>
          <w:b/>
          <w:bCs/>
          <w:sz w:val="22"/>
          <w:szCs w:val="22"/>
        </w:rPr>
        <w:t>current in-place rents and realistic maintenance costs</w:t>
      </w:r>
      <w:r w:rsidRPr="008710B9">
        <w:rPr>
          <w:rFonts w:asciiTheme="minorHAnsi" w:hAnsiTheme="minorHAnsi" w:cstheme="minorHAnsi"/>
          <w:sz w:val="22"/>
          <w:szCs w:val="22"/>
        </w:rPr>
        <w:t xml:space="preserve">. </w:t>
      </w:r>
      <w:r w:rsidR="001D7A90">
        <w:rPr>
          <w:rFonts w:asciiTheme="minorHAnsi" w:hAnsiTheme="minorHAnsi" w:cstheme="minorHAnsi"/>
          <w:sz w:val="22"/>
          <w:szCs w:val="22"/>
        </w:rPr>
        <w:t>For rent-stabilized buildings, we recommend a DSCR of at least 1.2X</w:t>
      </w:r>
      <w:r w:rsidR="006A4E25">
        <w:rPr>
          <w:rStyle w:val="FootnoteReference"/>
          <w:rFonts w:asciiTheme="minorHAnsi" w:hAnsiTheme="minorHAnsi" w:cstheme="minorHAnsi"/>
          <w:sz w:val="22"/>
          <w:szCs w:val="22"/>
        </w:rPr>
        <w:footnoteReference w:id="1"/>
      </w:r>
      <w:r w:rsidR="001D7A90">
        <w:rPr>
          <w:rFonts w:asciiTheme="minorHAnsi" w:hAnsiTheme="minorHAnsi" w:cstheme="minorHAnsi"/>
          <w:sz w:val="22"/>
          <w:szCs w:val="22"/>
        </w:rPr>
        <w:t xml:space="preserve">. </w:t>
      </w:r>
      <w:r w:rsidR="00284B91">
        <w:rPr>
          <w:rFonts w:asciiTheme="minorHAnsi" w:hAnsiTheme="minorHAnsi" w:cstheme="minorHAnsi"/>
          <w:sz w:val="22"/>
          <w:szCs w:val="22"/>
        </w:rPr>
        <w:t>In all cases, t</w:t>
      </w:r>
      <w:r w:rsidRPr="008710B9">
        <w:rPr>
          <w:rFonts w:asciiTheme="minorHAnsi" w:hAnsiTheme="minorHAnsi" w:cstheme="minorHAnsi"/>
          <w:sz w:val="22"/>
          <w:szCs w:val="22"/>
        </w:rPr>
        <w:t xml:space="preserve">here should be no provisions that </w:t>
      </w:r>
      <w:r w:rsidR="001D7A90">
        <w:rPr>
          <w:rFonts w:asciiTheme="minorHAnsi" w:hAnsiTheme="minorHAnsi" w:cstheme="minorHAnsi"/>
          <w:sz w:val="22"/>
          <w:szCs w:val="22"/>
        </w:rPr>
        <w:t xml:space="preserve">increase rent </w:t>
      </w:r>
      <w:r w:rsidRPr="008710B9">
        <w:rPr>
          <w:rFonts w:asciiTheme="minorHAnsi" w:hAnsiTheme="minorHAnsi" w:cstheme="minorHAnsi"/>
          <w:sz w:val="22"/>
          <w:szCs w:val="22"/>
        </w:rPr>
        <w:t>burden and displace tenants</w:t>
      </w:r>
      <w:r w:rsidR="001D7A90">
        <w:rPr>
          <w:rFonts w:asciiTheme="minorHAnsi" w:hAnsiTheme="minorHAnsi" w:cstheme="minorHAnsi"/>
          <w:sz w:val="22"/>
          <w:szCs w:val="22"/>
        </w:rPr>
        <w:t>, be it through rent increases or reduced maintenance and services</w:t>
      </w:r>
      <w:r w:rsidRPr="008710B9">
        <w:rPr>
          <w:rFonts w:asciiTheme="minorHAnsi" w:hAnsiTheme="minorHAnsi" w:cstheme="minorHAnsi"/>
          <w:sz w:val="22"/>
          <w:szCs w:val="22"/>
        </w:rPr>
        <w:t xml:space="preserve">. </w:t>
      </w:r>
    </w:p>
    <w:p w14:paraId="34EA37F7" w14:textId="3666646A" w:rsidR="005550EA" w:rsidRPr="008710B9" w:rsidRDefault="005550EA" w:rsidP="005550EA">
      <w:pPr>
        <w:pStyle w:val="Default"/>
        <w:numPr>
          <w:ilvl w:val="0"/>
          <w:numId w:val="2"/>
        </w:numPr>
        <w:rPr>
          <w:rFonts w:asciiTheme="minorHAnsi" w:hAnsiTheme="minorHAnsi" w:cstheme="minorHAnsi"/>
          <w:sz w:val="22"/>
          <w:szCs w:val="22"/>
        </w:rPr>
      </w:pPr>
      <w:r w:rsidRPr="008710B9">
        <w:rPr>
          <w:rFonts w:asciiTheme="minorHAnsi" w:hAnsiTheme="minorHAnsi" w:cstheme="minorHAnsi"/>
          <w:b/>
          <w:bCs/>
          <w:sz w:val="22"/>
          <w:szCs w:val="22"/>
        </w:rPr>
        <w:t>Appropriate vetting of borrowers</w:t>
      </w:r>
      <w:r w:rsidRPr="008710B9">
        <w:rPr>
          <w:rFonts w:asciiTheme="minorHAnsi" w:hAnsiTheme="minorHAnsi" w:cstheme="minorHAnsi"/>
          <w:sz w:val="22"/>
          <w:szCs w:val="22"/>
        </w:rPr>
        <w:t xml:space="preserve">. </w:t>
      </w:r>
      <w:r w:rsidR="00D55525">
        <w:rPr>
          <w:rFonts w:asciiTheme="minorHAnsi" w:hAnsiTheme="minorHAnsi" w:cstheme="minorHAnsi"/>
          <w:sz w:val="22"/>
          <w:szCs w:val="22"/>
        </w:rPr>
        <w:t>U</w:t>
      </w:r>
      <w:r w:rsidRPr="008710B9">
        <w:rPr>
          <w:rFonts w:asciiTheme="minorHAnsi" w:hAnsiTheme="minorHAnsi" w:cstheme="minorHAnsi"/>
          <w:sz w:val="22"/>
          <w:szCs w:val="22"/>
        </w:rPr>
        <w:t xml:space="preserve">se all available resources to lend to responsible landlords who </w:t>
      </w:r>
      <w:r w:rsidR="00D55525">
        <w:rPr>
          <w:rFonts w:asciiTheme="minorHAnsi" w:hAnsiTheme="minorHAnsi" w:cstheme="minorHAnsi"/>
          <w:sz w:val="22"/>
          <w:szCs w:val="22"/>
        </w:rPr>
        <w:t xml:space="preserve">properly </w:t>
      </w:r>
      <w:r w:rsidRPr="008710B9">
        <w:rPr>
          <w:rFonts w:asciiTheme="minorHAnsi" w:hAnsiTheme="minorHAnsi" w:cstheme="minorHAnsi"/>
          <w:sz w:val="22"/>
          <w:szCs w:val="22"/>
        </w:rPr>
        <w:t>maintain the stock of rent-regulated and affordable housing and respect the rights of tenants. This includes consulting news reports and public lists; monitoring loan conditions, lawsuits, violations</w:t>
      </w:r>
      <w:r>
        <w:rPr>
          <w:rFonts w:asciiTheme="minorHAnsi" w:hAnsiTheme="minorHAnsi" w:cstheme="minorHAnsi"/>
          <w:sz w:val="22"/>
          <w:szCs w:val="22"/>
        </w:rPr>
        <w:t>,</w:t>
      </w:r>
      <w:r w:rsidRPr="008710B9">
        <w:rPr>
          <w:rFonts w:asciiTheme="minorHAnsi" w:hAnsiTheme="minorHAnsi" w:cstheme="minorHAnsi"/>
          <w:sz w:val="22"/>
          <w:szCs w:val="22"/>
        </w:rPr>
        <w:t xml:space="preserve"> and fines; and consulting with tenants and tenant organizers.</w:t>
      </w:r>
    </w:p>
    <w:p w14:paraId="1871D653" w14:textId="77777777" w:rsidR="005550EA" w:rsidRPr="008710B9" w:rsidRDefault="005550EA" w:rsidP="005550EA">
      <w:pPr>
        <w:pStyle w:val="Default"/>
        <w:numPr>
          <w:ilvl w:val="0"/>
          <w:numId w:val="2"/>
        </w:numPr>
        <w:rPr>
          <w:rFonts w:asciiTheme="minorHAnsi" w:hAnsiTheme="minorHAnsi" w:cstheme="minorHAnsi"/>
          <w:sz w:val="22"/>
          <w:szCs w:val="22"/>
        </w:rPr>
      </w:pPr>
      <w:r w:rsidRPr="008710B9">
        <w:rPr>
          <w:rFonts w:asciiTheme="minorHAnsi" w:hAnsiTheme="minorHAnsi" w:cstheme="minorHAnsi"/>
          <w:b/>
          <w:bCs/>
          <w:sz w:val="22"/>
          <w:szCs w:val="22"/>
        </w:rPr>
        <w:t xml:space="preserve">Responding to issues in buildings: </w:t>
      </w:r>
      <w:r w:rsidRPr="008710B9">
        <w:rPr>
          <w:rFonts w:asciiTheme="minorHAnsi" w:hAnsiTheme="minorHAnsi" w:cstheme="minorHAnsi"/>
          <w:sz w:val="22"/>
          <w:szCs w:val="22"/>
        </w:rPr>
        <w:t xml:space="preserve">Create a formal process to work with tenants and organizers to respond when problems arise in buildings they </w:t>
      </w:r>
      <w:r>
        <w:rPr>
          <w:rFonts w:asciiTheme="minorHAnsi" w:hAnsiTheme="minorHAnsi" w:cstheme="minorHAnsi"/>
          <w:sz w:val="22"/>
          <w:szCs w:val="22"/>
        </w:rPr>
        <w:t>finance.</w:t>
      </w:r>
      <w:r w:rsidRPr="008710B9">
        <w:rPr>
          <w:rFonts w:asciiTheme="minorHAnsi" w:hAnsiTheme="minorHAnsi" w:cstheme="minorHAnsi"/>
          <w:sz w:val="22"/>
          <w:szCs w:val="22"/>
        </w:rPr>
        <w:t xml:space="preserve"> </w:t>
      </w:r>
    </w:p>
    <w:p w14:paraId="6237EE97" w14:textId="77777777" w:rsidR="005550EA" w:rsidRPr="008710B9" w:rsidRDefault="005550EA" w:rsidP="005550EA">
      <w:pPr>
        <w:pStyle w:val="Default"/>
        <w:ind w:left="360"/>
        <w:rPr>
          <w:rFonts w:asciiTheme="minorHAnsi" w:hAnsiTheme="minorHAnsi" w:cstheme="minorHAnsi"/>
          <w:sz w:val="22"/>
          <w:szCs w:val="22"/>
        </w:rPr>
      </w:pPr>
    </w:p>
    <w:p w14:paraId="16C8F8CA" w14:textId="18731A64" w:rsidR="005550EA" w:rsidRPr="008710B9" w:rsidRDefault="005550EA" w:rsidP="005550EA">
      <w:pPr>
        <w:pStyle w:val="Default"/>
        <w:ind w:left="360"/>
        <w:rPr>
          <w:rFonts w:asciiTheme="minorHAnsi" w:hAnsiTheme="minorHAnsi" w:cstheme="minorHAnsi"/>
          <w:sz w:val="22"/>
          <w:szCs w:val="22"/>
        </w:rPr>
      </w:pPr>
      <w:r w:rsidRPr="008710B9">
        <w:rPr>
          <w:rFonts w:asciiTheme="minorHAnsi" w:hAnsiTheme="minorHAnsi" w:cstheme="minorHAnsi"/>
          <w:sz w:val="22"/>
          <w:szCs w:val="22"/>
        </w:rPr>
        <w:t>Banks should also get credit for transferring distressed properties to responsible mission driven developers, rather than selling the debt</w:t>
      </w:r>
      <w:r w:rsidR="009F7ED5">
        <w:rPr>
          <w:rFonts w:asciiTheme="minorHAnsi" w:hAnsiTheme="minorHAnsi" w:cstheme="minorHAnsi"/>
          <w:sz w:val="22"/>
          <w:szCs w:val="22"/>
        </w:rPr>
        <w:t>, or supporting the building being sold,</w:t>
      </w:r>
      <w:r w:rsidRPr="008710B9">
        <w:rPr>
          <w:rFonts w:asciiTheme="minorHAnsi" w:hAnsiTheme="minorHAnsi" w:cstheme="minorHAnsi"/>
          <w:sz w:val="22"/>
          <w:szCs w:val="22"/>
        </w:rPr>
        <w:t xml:space="preserve"> to the highest bidder that is only seeking to make a profit.</w:t>
      </w:r>
      <w:r w:rsidR="009F7ED5">
        <w:rPr>
          <w:rFonts w:asciiTheme="minorHAnsi" w:hAnsiTheme="minorHAnsi" w:cstheme="minorHAnsi"/>
          <w:sz w:val="22"/>
          <w:szCs w:val="22"/>
        </w:rPr>
        <w:t xml:space="preserve"> </w:t>
      </w:r>
      <w:r w:rsidRPr="008710B9">
        <w:rPr>
          <w:rFonts w:asciiTheme="minorHAnsi" w:hAnsiTheme="minorHAnsi" w:cstheme="minorHAnsi"/>
          <w:sz w:val="22"/>
          <w:szCs w:val="22"/>
        </w:rPr>
        <w:t>This will be especially important post COVID.</w:t>
      </w:r>
    </w:p>
    <w:p w14:paraId="27CF9ED3" w14:textId="2D201A78" w:rsidR="005550EA" w:rsidRDefault="005550EA" w:rsidP="00286E8F">
      <w:pPr>
        <w:pStyle w:val="NormalWeb"/>
        <w:shd w:val="clear" w:color="auto" w:fill="FFFFFF"/>
        <w:spacing w:before="0" w:beforeAutospacing="0" w:after="0" w:afterAutospacing="0"/>
        <w:textAlignment w:val="baseline"/>
        <w:rPr>
          <w:rFonts w:asciiTheme="minorHAnsi" w:hAnsiTheme="minorHAnsi" w:cstheme="minorHAnsi"/>
          <w:b/>
          <w:bCs/>
          <w:i/>
          <w:iCs/>
          <w:color w:val="212121"/>
          <w:sz w:val="22"/>
          <w:szCs w:val="22"/>
          <w:highlight w:val="lightGray"/>
        </w:rPr>
      </w:pPr>
    </w:p>
    <w:p w14:paraId="70355028" w14:textId="77777777" w:rsidR="00A93C45" w:rsidRDefault="005550EA" w:rsidP="005550EA">
      <w:pPr>
        <w:pStyle w:val="NormalWeb"/>
        <w:shd w:val="clear" w:color="auto" w:fill="FFFFFF"/>
        <w:spacing w:before="0" w:beforeAutospacing="0" w:after="0" w:afterAutospacing="0"/>
        <w:textAlignment w:val="baseline"/>
        <w:rPr>
          <w:rFonts w:asciiTheme="minorHAnsi" w:hAnsiTheme="minorHAnsi" w:cstheme="minorHAnsi"/>
          <w:b/>
          <w:bCs/>
          <w:color w:val="212121"/>
          <w:sz w:val="22"/>
          <w:szCs w:val="22"/>
        </w:rPr>
      </w:pPr>
      <w:r w:rsidRPr="008710B9">
        <w:rPr>
          <w:rFonts w:asciiTheme="minorHAnsi" w:hAnsiTheme="minorHAnsi" w:cstheme="minorHAnsi"/>
          <w:b/>
          <w:bCs/>
          <w:color w:val="212121"/>
          <w:sz w:val="22"/>
          <w:szCs w:val="22"/>
          <w:highlight w:val="lightGray"/>
        </w:rPr>
        <w:t>Small business lending and support</w:t>
      </w:r>
      <w:r w:rsidRPr="008710B9">
        <w:rPr>
          <w:rFonts w:asciiTheme="minorHAnsi" w:hAnsiTheme="minorHAnsi" w:cstheme="minorHAnsi"/>
          <w:b/>
          <w:bCs/>
          <w:color w:val="212121"/>
          <w:sz w:val="22"/>
          <w:szCs w:val="22"/>
        </w:rPr>
        <w:t xml:space="preserve">: </w:t>
      </w:r>
    </w:p>
    <w:p w14:paraId="0CAF0908" w14:textId="5E627C2E" w:rsidR="005550EA" w:rsidRPr="008710B9" w:rsidRDefault="005550EA" w:rsidP="005550EA">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Pr>
          <w:rFonts w:asciiTheme="minorHAnsi" w:hAnsiTheme="minorHAnsi" w:cstheme="minorHAnsi"/>
          <w:b/>
          <w:bCs/>
          <w:color w:val="212121"/>
          <w:sz w:val="22"/>
          <w:szCs w:val="22"/>
        </w:rPr>
        <w:t>[</w:t>
      </w:r>
      <w:r w:rsidRPr="00201D28">
        <w:rPr>
          <w:rFonts w:asciiTheme="minorHAnsi" w:hAnsiTheme="minorHAnsi" w:cstheme="minorHAnsi"/>
          <w:b/>
          <w:bCs/>
          <w:color w:val="212121"/>
          <w:sz w:val="22"/>
          <w:szCs w:val="22"/>
          <w:highlight w:val="yellow"/>
        </w:rPr>
        <w:t xml:space="preserve">elaborate on any of these </w:t>
      </w:r>
      <w:r>
        <w:rPr>
          <w:rFonts w:asciiTheme="minorHAnsi" w:hAnsiTheme="minorHAnsi" w:cstheme="minorHAnsi"/>
          <w:b/>
          <w:bCs/>
          <w:color w:val="212121"/>
          <w:sz w:val="22"/>
          <w:szCs w:val="22"/>
          <w:highlight w:val="yellow"/>
        </w:rPr>
        <w:t xml:space="preserve">small biz </w:t>
      </w:r>
      <w:r w:rsidRPr="00201D28">
        <w:rPr>
          <w:rFonts w:asciiTheme="minorHAnsi" w:hAnsiTheme="minorHAnsi" w:cstheme="minorHAnsi"/>
          <w:b/>
          <w:bCs/>
          <w:color w:val="212121"/>
          <w:sz w:val="22"/>
          <w:szCs w:val="22"/>
          <w:highlight w:val="yellow"/>
        </w:rPr>
        <w:t>topics with stories/ideas</w:t>
      </w:r>
      <w:r>
        <w:rPr>
          <w:rFonts w:asciiTheme="minorHAnsi" w:hAnsiTheme="minorHAnsi" w:cstheme="minorHAnsi"/>
          <w:b/>
          <w:bCs/>
          <w:color w:val="212121"/>
          <w:sz w:val="22"/>
          <w:szCs w:val="22"/>
        </w:rPr>
        <w:t>]</w:t>
      </w:r>
      <w:r w:rsidRPr="008710B9">
        <w:rPr>
          <w:rFonts w:asciiTheme="minorHAnsi" w:hAnsiTheme="minorHAnsi" w:cstheme="minorHAnsi"/>
          <w:color w:val="212121"/>
          <w:sz w:val="22"/>
          <w:szCs w:val="22"/>
        </w:rPr>
        <w:t xml:space="preserve"> We support the board’s proposal to evaluate borrower and distribution metrics and have a separate qualitative analysis, with the possibility of additional credit for responsive products and practices</w:t>
      </w:r>
      <w:r w:rsidR="00D55525">
        <w:rPr>
          <w:rFonts w:asciiTheme="minorHAnsi" w:hAnsiTheme="minorHAnsi" w:cstheme="minorHAnsi"/>
          <w:color w:val="212121"/>
          <w:sz w:val="22"/>
          <w:szCs w:val="22"/>
        </w:rPr>
        <w:t>. There must also be</w:t>
      </w:r>
      <w:r w:rsidRPr="008710B9">
        <w:rPr>
          <w:rFonts w:asciiTheme="minorHAnsi" w:hAnsiTheme="minorHAnsi" w:cstheme="minorHAnsi"/>
          <w:color w:val="212121"/>
          <w:sz w:val="22"/>
          <w:szCs w:val="22"/>
        </w:rPr>
        <w:t xml:space="preserve"> downgrade</w:t>
      </w:r>
      <w:r w:rsidR="00D55525">
        <w:rPr>
          <w:rFonts w:asciiTheme="minorHAnsi" w:hAnsiTheme="minorHAnsi" w:cstheme="minorHAnsi"/>
          <w:color w:val="212121"/>
          <w:sz w:val="22"/>
          <w:szCs w:val="22"/>
        </w:rPr>
        <w:t>s</w:t>
      </w:r>
      <w:r w:rsidRPr="008710B9">
        <w:rPr>
          <w:rFonts w:asciiTheme="minorHAnsi" w:hAnsiTheme="minorHAnsi" w:cstheme="minorHAnsi"/>
          <w:color w:val="212121"/>
          <w:sz w:val="22"/>
          <w:szCs w:val="22"/>
        </w:rPr>
        <w:t xml:space="preserve"> for</w:t>
      </w:r>
      <w:r w:rsidR="00D55525">
        <w:rPr>
          <w:rFonts w:asciiTheme="minorHAnsi" w:hAnsiTheme="minorHAnsi" w:cstheme="minorHAnsi"/>
          <w:color w:val="212121"/>
          <w:sz w:val="22"/>
          <w:szCs w:val="22"/>
        </w:rPr>
        <w:t xml:space="preserve"> harm</w:t>
      </w:r>
      <w:r w:rsidRPr="008710B9">
        <w:rPr>
          <w:rFonts w:asciiTheme="minorHAnsi" w:hAnsiTheme="minorHAnsi" w:cstheme="minorHAnsi"/>
          <w:color w:val="212121"/>
          <w:sz w:val="22"/>
          <w:szCs w:val="22"/>
        </w:rPr>
        <w:t xml:space="preserve">.  The exam must evaluate </w:t>
      </w:r>
      <w:r w:rsidR="00D55525">
        <w:rPr>
          <w:rFonts w:asciiTheme="minorHAnsi" w:hAnsiTheme="minorHAnsi" w:cstheme="minorHAnsi"/>
          <w:color w:val="212121"/>
          <w:sz w:val="22"/>
          <w:szCs w:val="22"/>
        </w:rPr>
        <w:t>and</w:t>
      </w:r>
      <w:r w:rsidRPr="008710B9">
        <w:rPr>
          <w:rFonts w:asciiTheme="minorHAnsi" w:hAnsiTheme="minorHAnsi" w:cstheme="minorHAnsi"/>
          <w:color w:val="212121"/>
          <w:sz w:val="22"/>
          <w:szCs w:val="22"/>
        </w:rPr>
        <w:t xml:space="preserve"> </w:t>
      </w:r>
      <w:r w:rsidRPr="008710B9">
        <w:rPr>
          <w:rFonts w:asciiTheme="minorHAnsi" w:hAnsiTheme="minorHAnsi" w:cstheme="minorHAnsi"/>
          <w:b/>
          <w:bCs/>
          <w:color w:val="212121"/>
          <w:sz w:val="22"/>
          <w:szCs w:val="22"/>
        </w:rPr>
        <w:t>prioritize small loans to very small businesses, BIPOC-owned businesses, and lending in underserved communitie</w:t>
      </w:r>
      <w:r w:rsidRPr="008710B9">
        <w:rPr>
          <w:rFonts w:asciiTheme="minorHAnsi" w:hAnsiTheme="minorHAnsi" w:cstheme="minorHAnsi"/>
          <w:color w:val="212121"/>
          <w:sz w:val="22"/>
          <w:szCs w:val="22"/>
        </w:rPr>
        <w:t>s. This can be done by looking at low- and moderate-income communities separately; categories of loan size and business size</w:t>
      </w:r>
      <w:r w:rsidR="00D55525">
        <w:rPr>
          <w:rFonts w:asciiTheme="minorHAnsi" w:hAnsiTheme="minorHAnsi" w:cstheme="minorHAnsi"/>
          <w:color w:val="212121"/>
          <w:sz w:val="22"/>
          <w:szCs w:val="22"/>
        </w:rPr>
        <w:t>;</w:t>
      </w:r>
      <w:r w:rsidRPr="008710B9">
        <w:rPr>
          <w:rFonts w:asciiTheme="minorHAnsi" w:hAnsiTheme="minorHAnsi" w:cstheme="minorHAnsi"/>
          <w:color w:val="212121"/>
          <w:sz w:val="22"/>
          <w:szCs w:val="22"/>
        </w:rPr>
        <w:t xml:space="preserve"> lending by race/ethnicity of owner and in communities of color; originations vs purchases. As data is available, regulators should also evaluate loan types separately (credit cards serve a purpose but aren’t as impactful or in has high demand as traditional loans and lines of credit).  </w:t>
      </w:r>
    </w:p>
    <w:p w14:paraId="31FA2790" w14:textId="77777777" w:rsidR="005550EA" w:rsidRPr="008710B9" w:rsidRDefault="005550EA" w:rsidP="005550EA">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p>
    <w:p w14:paraId="64CC86DE" w14:textId="77777777" w:rsidR="005550EA" w:rsidRPr="008710B9" w:rsidRDefault="005550EA" w:rsidP="005550EA">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8710B9">
        <w:rPr>
          <w:rFonts w:asciiTheme="minorHAnsi" w:hAnsiTheme="minorHAnsi" w:cstheme="minorHAnsi"/>
          <w:b/>
          <w:bCs/>
          <w:color w:val="212121"/>
          <w:sz w:val="22"/>
          <w:szCs w:val="22"/>
        </w:rPr>
        <w:t xml:space="preserve">The qualitative analysis would evaluate the products and practices the bank has implemented to achieve metrics in a meaningful way. </w:t>
      </w:r>
      <w:r w:rsidRPr="008710B9">
        <w:rPr>
          <w:rFonts w:asciiTheme="minorHAnsi" w:hAnsiTheme="minorHAnsi" w:cstheme="minorHAnsi"/>
          <w:color w:val="212121"/>
          <w:sz w:val="22"/>
          <w:szCs w:val="22"/>
        </w:rPr>
        <w:t>Banks that prioritize larger businesses, bypass immigrant communities or borrowers of color, or rely only on credit card loans should be downgraded. Banks that demonstrate responsive products and practices should get positive credit.</w:t>
      </w:r>
    </w:p>
    <w:p w14:paraId="155EDE66" w14:textId="77777777" w:rsidR="005550EA" w:rsidRPr="008710B9" w:rsidRDefault="005550EA" w:rsidP="005550EA">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p>
    <w:p w14:paraId="7386AA2C" w14:textId="1699B368" w:rsidR="005550EA" w:rsidRPr="008710B9" w:rsidRDefault="005550EA" w:rsidP="005550EA">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8710B9">
        <w:rPr>
          <w:rFonts w:asciiTheme="minorHAnsi" w:hAnsiTheme="minorHAnsi" w:cstheme="minorHAnsi"/>
          <w:b/>
          <w:bCs/>
          <w:color w:val="212121"/>
          <w:sz w:val="22"/>
          <w:szCs w:val="22"/>
        </w:rPr>
        <w:t xml:space="preserve">Regulators can evaluate how well banks support small businesses in other areas of the CRA </w:t>
      </w:r>
      <w:r w:rsidRPr="008710B9">
        <w:rPr>
          <w:rFonts w:asciiTheme="minorHAnsi" w:hAnsiTheme="minorHAnsi" w:cstheme="minorHAnsi"/>
          <w:color w:val="212121"/>
          <w:sz w:val="22"/>
          <w:szCs w:val="22"/>
        </w:rPr>
        <w:t>as well, such as loans and investments in CDFIs</w:t>
      </w:r>
      <w:r>
        <w:rPr>
          <w:rFonts w:asciiTheme="minorHAnsi" w:hAnsiTheme="minorHAnsi" w:cstheme="minorHAnsi"/>
          <w:color w:val="212121"/>
          <w:sz w:val="22"/>
          <w:szCs w:val="22"/>
        </w:rPr>
        <w:t xml:space="preserve"> or MDIs identified as meaningfully serving BIPOC, low-income, and immigrant communities;</w:t>
      </w:r>
      <w:r w:rsidRPr="008710B9">
        <w:rPr>
          <w:rFonts w:asciiTheme="minorHAnsi" w:hAnsiTheme="minorHAnsi" w:cstheme="minorHAnsi"/>
          <w:color w:val="212121"/>
          <w:sz w:val="22"/>
          <w:szCs w:val="22"/>
        </w:rPr>
        <w:t xml:space="preserve"> </w:t>
      </w:r>
      <w:r>
        <w:rPr>
          <w:rFonts w:asciiTheme="minorHAnsi" w:hAnsiTheme="minorHAnsi" w:cstheme="minorHAnsi"/>
          <w:color w:val="212121"/>
          <w:sz w:val="22"/>
          <w:szCs w:val="22"/>
        </w:rPr>
        <w:t xml:space="preserve">supporting </w:t>
      </w:r>
      <w:r w:rsidRPr="008710B9">
        <w:rPr>
          <w:rFonts w:asciiTheme="minorHAnsi" w:hAnsiTheme="minorHAnsi" w:cstheme="minorHAnsi"/>
          <w:color w:val="212121"/>
          <w:sz w:val="22"/>
          <w:szCs w:val="22"/>
        </w:rPr>
        <w:t>technical assistance</w:t>
      </w:r>
      <w:r>
        <w:rPr>
          <w:rFonts w:asciiTheme="minorHAnsi" w:hAnsiTheme="minorHAnsi" w:cstheme="minorHAnsi"/>
          <w:color w:val="212121"/>
          <w:sz w:val="22"/>
          <w:szCs w:val="22"/>
        </w:rPr>
        <w:t>;</w:t>
      </w:r>
      <w:r w:rsidRPr="008710B9">
        <w:rPr>
          <w:rFonts w:asciiTheme="minorHAnsi" w:hAnsiTheme="minorHAnsi" w:cstheme="minorHAnsi"/>
          <w:color w:val="212121"/>
          <w:sz w:val="22"/>
          <w:szCs w:val="22"/>
        </w:rPr>
        <w:t xml:space="preserve"> </w:t>
      </w:r>
      <w:r>
        <w:rPr>
          <w:rFonts w:asciiTheme="minorHAnsi" w:hAnsiTheme="minorHAnsi" w:cstheme="minorHAnsi"/>
          <w:color w:val="212121"/>
          <w:sz w:val="22"/>
          <w:szCs w:val="22"/>
        </w:rPr>
        <w:t xml:space="preserve">and providing </w:t>
      </w:r>
      <w:r w:rsidRPr="008710B9">
        <w:rPr>
          <w:rFonts w:asciiTheme="minorHAnsi" w:hAnsiTheme="minorHAnsi" w:cstheme="minorHAnsi"/>
          <w:color w:val="212121"/>
          <w:sz w:val="22"/>
          <w:szCs w:val="22"/>
        </w:rPr>
        <w:t xml:space="preserve">direct grants to small businesses (by the bank or through a nonprofit). </w:t>
      </w:r>
      <w:r w:rsidR="00D55525">
        <w:rPr>
          <w:rFonts w:asciiTheme="minorHAnsi" w:hAnsiTheme="minorHAnsi" w:cstheme="minorHAnsi"/>
          <w:color w:val="212121"/>
          <w:sz w:val="22"/>
          <w:szCs w:val="22"/>
        </w:rPr>
        <w:t>Regulators can also evaluate how banks responded to COVID</w:t>
      </w:r>
      <w:r w:rsidR="00B51808">
        <w:rPr>
          <w:rFonts w:asciiTheme="minorHAnsi" w:hAnsiTheme="minorHAnsi" w:cstheme="minorHAnsi"/>
          <w:color w:val="212121"/>
          <w:sz w:val="22"/>
          <w:szCs w:val="22"/>
        </w:rPr>
        <w:t>, and who they served,</w:t>
      </w:r>
      <w:r w:rsidR="00D55525">
        <w:rPr>
          <w:rFonts w:asciiTheme="minorHAnsi" w:hAnsiTheme="minorHAnsi" w:cstheme="minorHAnsi"/>
          <w:color w:val="212121"/>
          <w:sz w:val="22"/>
          <w:szCs w:val="22"/>
        </w:rPr>
        <w:t xml:space="preserve"> with grants, </w:t>
      </w:r>
      <w:r w:rsidR="00B51808">
        <w:rPr>
          <w:rFonts w:asciiTheme="minorHAnsi" w:hAnsiTheme="minorHAnsi" w:cstheme="minorHAnsi"/>
          <w:color w:val="212121"/>
          <w:sz w:val="22"/>
          <w:szCs w:val="22"/>
        </w:rPr>
        <w:t>loans like the Paycheck Protection Program and others, debt relief, and more</w:t>
      </w:r>
      <w:r w:rsidRPr="008710B9">
        <w:rPr>
          <w:rFonts w:asciiTheme="minorHAnsi" w:hAnsiTheme="minorHAnsi" w:cstheme="minorHAnsi"/>
          <w:color w:val="212121"/>
          <w:sz w:val="22"/>
          <w:szCs w:val="22"/>
        </w:rPr>
        <w:t>.</w:t>
      </w:r>
    </w:p>
    <w:p w14:paraId="43A42F15" w14:textId="77777777" w:rsidR="005550EA" w:rsidRDefault="005550EA" w:rsidP="00286E8F">
      <w:pPr>
        <w:pStyle w:val="NormalWeb"/>
        <w:shd w:val="clear" w:color="auto" w:fill="FFFFFF"/>
        <w:spacing w:before="0" w:beforeAutospacing="0" w:after="0" w:afterAutospacing="0"/>
        <w:textAlignment w:val="baseline"/>
        <w:rPr>
          <w:rFonts w:asciiTheme="minorHAnsi" w:hAnsiTheme="minorHAnsi" w:cstheme="minorHAnsi"/>
          <w:b/>
          <w:bCs/>
          <w:i/>
          <w:iCs/>
          <w:color w:val="212121"/>
          <w:sz w:val="22"/>
          <w:szCs w:val="22"/>
          <w:highlight w:val="lightGray"/>
        </w:rPr>
      </w:pPr>
    </w:p>
    <w:p w14:paraId="56E71BF9" w14:textId="77777777" w:rsidR="00A93C45" w:rsidRDefault="00286E8F" w:rsidP="00286E8F">
      <w:pPr>
        <w:pStyle w:val="NormalWeb"/>
        <w:shd w:val="clear" w:color="auto" w:fill="FFFFFF"/>
        <w:spacing w:before="0" w:beforeAutospacing="0" w:after="0" w:afterAutospacing="0"/>
        <w:textAlignment w:val="baseline"/>
        <w:rPr>
          <w:rFonts w:asciiTheme="minorHAnsi" w:hAnsiTheme="minorHAnsi" w:cstheme="minorHAnsi"/>
          <w:b/>
          <w:bCs/>
          <w:color w:val="212121"/>
          <w:sz w:val="22"/>
          <w:szCs w:val="22"/>
          <w:highlight w:val="yellow"/>
        </w:rPr>
      </w:pPr>
      <w:r w:rsidRPr="008710B9">
        <w:rPr>
          <w:rFonts w:asciiTheme="minorHAnsi" w:hAnsiTheme="minorHAnsi" w:cstheme="minorHAnsi"/>
          <w:b/>
          <w:bCs/>
          <w:i/>
          <w:iCs/>
          <w:color w:val="212121"/>
          <w:sz w:val="22"/>
          <w:szCs w:val="22"/>
          <w:highlight w:val="lightGray"/>
        </w:rPr>
        <w:t xml:space="preserve">1-4 Family lending </w:t>
      </w:r>
      <w:r w:rsidR="005550EA">
        <w:rPr>
          <w:rFonts w:asciiTheme="minorHAnsi" w:hAnsiTheme="minorHAnsi" w:cstheme="minorHAnsi"/>
          <w:b/>
          <w:bCs/>
          <w:i/>
          <w:iCs/>
          <w:color w:val="212121"/>
          <w:sz w:val="22"/>
          <w:szCs w:val="22"/>
          <w:highlight w:val="lightGray"/>
        </w:rPr>
        <w:t>to access and preserve</w:t>
      </w:r>
      <w:r w:rsidRPr="008710B9">
        <w:rPr>
          <w:rFonts w:asciiTheme="minorHAnsi" w:hAnsiTheme="minorHAnsi" w:cstheme="minorHAnsi"/>
          <w:b/>
          <w:bCs/>
          <w:i/>
          <w:iCs/>
          <w:color w:val="212121"/>
          <w:sz w:val="22"/>
          <w:szCs w:val="22"/>
          <w:highlight w:val="lightGray"/>
        </w:rPr>
        <w:t xml:space="preserve"> homeownership</w:t>
      </w:r>
      <w:r w:rsidRPr="008710B9">
        <w:rPr>
          <w:rFonts w:asciiTheme="minorHAnsi" w:hAnsiTheme="minorHAnsi" w:cstheme="minorHAnsi"/>
          <w:b/>
          <w:bCs/>
          <w:i/>
          <w:iCs/>
          <w:color w:val="212121"/>
          <w:sz w:val="22"/>
          <w:szCs w:val="22"/>
        </w:rPr>
        <w:t>:</w:t>
      </w:r>
      <w:r w:rsidR="00201D28" w:rsidRPr="00201D28">
        <w:rPr>
          <w:rFonts w:asciiTheme="minorHAnsi" w:hAnsiTheme="minorHAnsi" w:cstheme="minorHAnsi"/>
          <w:b/>
          <w:bCs/>
          <w:color w:val="212121"/>
          <w:sz w:val="22"/>
          <w:szCs w:val="22"/>
          <w:highlight w:val="yellow"/>
        </w:rPr>
        <w:t xml:space="preserve"> </w:t>
      </w:r>
    </w:p>
    <w:p w14:paraId="6D24B552" w14:textId="4B7F1A5D" w:rsidR="00201D28" w:rsidRDefault="00201D28" w:rsidP="00286E8F">
      <w:pPr>
        <w:pStyle w:val="NormalWeb"/>
        <w:shd w:val="clear" w:color="auto" w:fill="FFFFFF"/>
        <w:spacing w:before="0" w:beforeAutospacing="0" w:after="0" w:afterAutospacing="0"/>
        <w:textAlignment w:val="baseline"/>
        <w:rPr>
          <w:rFonts w:asciiTheme="minorHAnsi" w:hAnsiTheme="minorHAnsi" w:cstheme="minorHAnsi"/>
          <w:b/>
          <w:bCs/>
          <w:i/>
          <w:iCs/>
          <w:color w:val="212121"/>
          <w:sz w:val="22"/>
          <w:szCs w:val="22"/>
        </w:rPr>
      </w:pPr>
      <w:r w:rsidRPr="00201D28">
        <w:rPr>
          <w:rFonts w:asciiTheme="minorHAnsi" w:hAnsiTheme="minorHAnsi" w:cstheme="minorHAnsi"/>
          <w:b/>
          <w:bCs/>
          <w:color w:val="212121"/>
          <w:sz w:val="22"/>
          <w:szCs w:val="22"/>
          <w:highlight w:val="yellow"/>
        </w:rPr>
        <w:t xml:space="preserve">elaborate on any of these </w:t>
      </w:r>
      <w:r>
        <w:rPr>
          <w:rFonts w:asciiTheme="minorHAnsi" w:hAnsiTheme="minorHAnsi" w:cstheme="minorHAnsi"/>
          <w:b/>
          <w:bCs/>
          <w:color w:val="212121"/>
          <w:sz w:val="22"/>
          <w:szCs w:val="22"/>
          <w:highlight w:val="yellow"/>
        </w:rPr>
        <w:t xml:space="preserve">1-4 family </w:t>
      </w:r>
      <w:r w:rsidRPr="00201D28">
        <w:rPr>
          <w:rFonts w:asciiTheme="minorHAnsi" w:hAnsiTheme="minorHAnsi" w:cstheme="minorHAnsi"/>
          <w:b/>
          <w:bCs/>
          <w:color w:val="212121"/>
          <w:sz w:val="22"/>
          <w:szCs w:val="22"/>
          <w:highlight w:val="yellow"/>
        </w:rPr>
        <w:t>topics with stories/</w:t>
      </w:r>
      <w:r w:rsidRPr="004F5026">
        <w:rPr>
          <w:rFonts w:asciiTheme="minorHAnsi" w:hAnsiTheme="minorHAnsi" w:cstheme="minorHAnsi"/>
          <w:b/>
          <w:bCs/>
          <w:color w:val="212121"/>
          <w:sz w:val="22"/>
          <w:szCs w:val="22"/>
          <w:highlight w:val="yellow"/>
        </w:rPr>
        <w:t>ideas</w:t>
      </w:r>
      <w:r w:rsidR="004F5026" w:rsidRPr="004F5026">
        <w:rPr>
          <w:rFonts w:asciiTheme="minorHAnsi" w:hAnsiTheme="minorHAnsi" w:cstheme="minorHAnsi"/>
          <w:b/>
          <w:bCs/>
          <w:color w:val="212121"/>
          <w:sz w:val="22"/>
          <w:szCs w:val="22"/>
          <w:highlight w:val="yellow"/>
        </w:rPr>
        <w:t>: raising the bar for lending to low and moderate-income people, stories of displacement</w:t>
      </w:r>
      <w:r w:rsidR="004F5026">
        <w:rPr>
          <w:rFonts w:asciiTheme="minorHAnsi" w:hAnsiTheme="minorHAnsi" w:cstheme="minorHAnsi"/>
          <w:b/>
          <w:bCs/>
          <w:color w:val="212121"/>
          <w:sz w:val="22"/>
          <w:szCs w:val="22"/>
          <w:highlight w:val="yellow"/>
        </w:rPr>
        <w:t xml:space="preserve"> </w:t>
      </w:r>
      <w:r w:rsidR="004F5026" w:rsidRPr="004F5026">
        <w:rPr>
          <w:rFonts w:asciiTheme="minorHAnsi" w:hAnsiTheme="minorHAnsi" w:cstheme="minorHAnsi"/>
          <w:b/>
          <w:bCs/>
          <w:color w:val="212121"/>
          <w:sz w:val="22"/>
          <w:szCs w:val="22"/>
          <w:highlight w:val="yellow"/>
        </w:rPr>
        <w:t>/</w:t>
      </w:r>
      <w:r w:rsidR="004F5026">
        <w:rPr>
          <w:rFonts w:asciiTheme="minorHAnsi" w:hAnsiTheme="minorHAnsi" w:cstheme="minorHAnsi"/>
          <w:b/>
          <w:bCs/>
          <w:color w:val="212121"/>
          <w:sz w:val="22"/>
          <w:szCs w:val="22"/>
          <w:highlight w:val="yellow"/>
        </w:rPr>
        <w:t xml:space="preserve"> </w:t>
      </w:r>
      <w:r w:rsidR="004F5026" w:rsidRPr="004F5026">
        <w:rPr>
          <w:rFonts w:asciiTheme="minorHAnsi" w:hAnsiTheme="minorHAnsi" w:cstheme="minorHAnsi"/>
          <w:b/>
          <w:bCs/>
          <w:color w:val="212121"/>
          <w:sz w:val="22"/>
          <w:szCs w:val="22"/>
          <w:highlight w:val="yellow"/>
        </w:rPr>
        <w:t xml:space="preserve">gentrification, </w:t>
      </w:r>
      <w:r w:rsidR="004F5026" w:rsidRPr="004F5026">
        <w:rPr>
          <w:rFonts w:asciiTheme="minorHAnsi" w:hAnsiTheme="minorHAnsi" w:cstheme="minorHAnsi"/>
          <w:b/>
          <w:bCs/>
          <w:color w:val="212121"/>
          <w:sz w:val="22"/>
          <w:szCs w:val="22"/>
          <w:highlight w:val="yellow"/>
        </w:rPr>
        <w:t>home repair loans</w:t>
      </w:r>
      <w:r w:rsidR="004F5026">
        <w:rPr>
          <w:rFonts w:asciiTheme="minorHAnsi" w:hAnsiTheme="minorHAnsi" w:cstheme="minorHAnsi"/>
          <w:b/>
          <w:bCs/>
          <w:color w:val="212121"/>
          <w:sz w:val="22"/>
          <w:szCs w:val="22"/>
          <w:highlight w:val="yellow"/>
        </w:rPr>
        <w:t xml:space="preserve"> and other products needed</w:t>
      </w:r>
      <w:r w:rsidR="004F5026">
        <w:rPr>
          <w:rFonts w:asciiTheme="minorHAnsi" w:hAnsiTheme="minorHAnsi" w:cstheme="minorHAnsi"/>
          <w:b/>
          <w:bCs/>
          <w:color w:val="212121"/>
          <w:sz w:val="22"/>
          <w:szCs w:val="22"/>
        </w:rPr>
        <w:t>]</w:t>
      </w:r>
    </w:p>
    <w:p w14:paraId="207D3FD5" w14:textId="123875C5" w:rsidR="00286E8F" w:rsidRPr="008710B9" w:rsidRDefault="00286E8F" w:rsidP="00286E8F">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8710B9">
        <w:rPr>
          <w:rFonts w:asciiTheme="minorHAnsi" w:hAnsiTheme="minorHAnsi" w:cstheme="minorHAnsi"/>
          <w:color w:val="212121"/>
          <w:sz w:val="22"/>
          <w:szCs w:val="22"/>
        </w:rPr>
        <w:lastRenderedPageBreak/>
        <w:t>We support the board’s proposal to evaluate borrower and distribution metrics and a separate qualitative analysis</w:t>
      </w:r>
      <w:r w:rsidR="009F7ED5">
        <w:rPr>
          <w:rFonts w:asciiTheme="minorHAnsi" w:hAnsiTheme="minorHAnsi" w:cstheme="minorHAnsi"/>
          <w:color w:val="212121"/>
          <w:sz w:val="22"/>
          <w:szCs w:val="22"/>
        </w:rPr>
        <w:t xml:space="preserve">, </w:t>
      </w:r>
      <w:r w:rsidRPr="008710B9">
        <w:rPr>
          <w:rFonts w:asciiTheme="minorHAnsi" w:hAnsiTheme="minorHAnsi" w:cstheme="minorHAnsi"/>
          <w:color w:val="212121"/>
          <w:sz w:val="22"/>
          <w:szCs w:val="22"/>
        </w:rPr>
        <w:t>with credit for responsive products and practices</w:t>
      </w:r>
      <w:r w:rsidR="00B51808">
        <w:rPr>
          <w:rFonts w:asciiTheme="minorHAnsi" w:hAnsiTheme="minorHAnsi" w:cstheme="minorHAnsi"/>
          <w:color w:val="212121"/>
          <w:sz w:val="22"/>
          <w:szCs w:val="22"/>
        </w:rPr>
        <w:t xml:space="preserve">. </w:t>
      </w:r>
      <w:r w:rsidR="002D6EA1">
        <w:rPr>
          <w:rFonts w:asciiTheme="minorHAnsi" w:hAnsiTheme="minorHAnsi" w:cstheme="minorHAnsi"/>
          <w:color w:val="212121"/>
          <w:sz w:val="22"/>
          <w:szCs w:val="22"/>
        </w:rPr>
        <w:t>Also, the metrics here and throughout cannot allow a race to the bottom</w:t>
      </w:r>
      <w:r w:rsidR="00B55AB2">
        <w:rPr>
          <w:rFonts w:asciiTheme="minorHAnsi" w:hAnsiTheme="minorHAnsi" w:cstheme="minorHAnsi"/>
          <w:color w:val="212121"/>
          <w:sz w:val="22"/>
          <w:szCs w:val="22"/>
        </w:rPr>
        <w:t>. For example, a benchmark set to 70% of the market performance in New York City would mean a bank could pass with fewer than 1% of its loans to low-income borrowers.</w:t>
      </w:r>
      <w:r w:rsidR="002D6EA1">
        <w:rPr>
          <w:rFonts w:asciiTheme="minorHAnsi" w:hAnsiTheme="minorHAnsi" w:cstheme="minorHAnsi"/>
          <w:color w:val="212121"/>
          <w:sz w:val="22"/>
          <w:szCs w:val="22"/>
        </w:rPr>
        <w:t xml:space="preserve"> </w:t>
      </w:r>
      <w:r w:rsidR="00B51808">
        <w:rPr>
          <w:rFonts w:asciiTheme="minorHAnsi" w:hAnsiTheme="minorHAnsi" w:cstheme="minorHAnsi"/>
          <w:color w:val="212121"/>
          <w:sz w:val="22"/>
          <w:szCs w:val="22"/>
        </w:rPr>
        <w:t>There must also be</w:t>
      </w:r>
      <w:r w:rsidRPr="008710B9">
        <w:rPr>
          <w:rFonts w:asciiTheme="minorHAnsi" w:hAnsiTheme="minorHAnsi" w:cstheme="minorHAnsi"/>
          <w:color w:val="212121"/>
          <w:sz w:val="22"/>
          <w:szCs w:val="22"/>
        </w:rPr>
        <w:t xml:space="preserve"> downgrade</w:t>
      </w:r>
      <w:r w:rsidR="005550EA">
        <w:rPr>
          <w:rFonts w:asciiTheme="minorHAnsi" w:hAnsiTheme="minorHAnsi" w:cstheme="minorHAnsi"/>
          <w:color w:val="212121"/>
          <w:sz w:val="22"/>
          <w:szCs w:val="22"/>
        </w:rPr>
        <w:t>s</w:t>
      </w:r>
      <w:r w:rsidRPr="008710B9">
        <w:rPr>
          <w:rFonts w:asciiTheme="minorHAnsi" w:hAnsiTheme="minorHAnsi" w:cstheme="minorHAnsi"/>
          <w:color w:val="212121"/>
          <w:sz w:val="22"/>
          <w:szCs w:val="22"/>
        </w:rPr>
        <w:t xml:space="preserve"> for </w:t>
      </w:r>
      <w:r w:rsidR="00B51808">
        <w:rPr>
          <w:rFonts w:asciiTheme="minorHAnsi" w:hAnsiTheme="minorHAnsi" w:cstheme="minorHAnsi"/>
          <w:color w:val="212121"/>
          <w:sz w:val="22"/>
          <w:szCs w:val="22"/>
        </w:rPr>
        <w:t>harm</w:t>
      </w:r>
      <w:r w:rsidRPr="008710B9">
        <w:rPr>
          <w:rFonts w:asciiTheme="minorHAnsi" w:hAnsiTheme="minorHAnsi" w:cstheme="minorHAnsi"/>
          <w:color w:val="212121"/>
          <w:sz w:val="22"/>
          <w:szCs w:val="22"/>
        </w:rPr>
        <w:t xml:space="preserve">. The exam must evaluate </w:t>
      </w:r>
      <w:r w:rsidR="00B51808">
        <w:rPr>
          <w:rFonts w:asciiTheme="minorHAnsi" w:hAnsiTheme="minorHAnsi" w:cstheme="minorHAnsi"/>
          <w:color w:val="212121"/>
          <w:sz w:val="22"/>
          <w:szCs w:val="22"/>
        </w:rPr>
        <w:t>and</w:t>
      </w:r>
      <w:r w:rsidRPr="008710B9">
        <w:rPr>
          <w:rFonts w:asciiTheme="minorHAnsi" w:hAnsiTheme="minorHAnsi" w:cstheme="minorHAnsi"/>
          <w:b/>
          <w:bCs/>
          <w:color w:val="212121"/>
          <w:sz w:val="22"/>
          <w:szCs w:val="22"/>
        </w:rPr>
        <w:t xml:space="preserve"> prioritize lower-income people and </w:t>
      </w:r>
      <w:r w:rsidR="00B51808">
        <w:rPr>
          <w:rFonts w:asciiTheme="minorHAnsi" w:hAnsiTheme="minorHAnsi" w:cstheme="minorHAnsi"/>
          <w:b/>
          <w:bCs/>
          <w:color w:val="212121"/>
          <w:sz w:val="22"/>
          <w:szCs w:val="22"/>
        </w:rPr>
        <w:t>BIPOC</w:t>
      </w:r>
      <w:r w:rsidRPr="008710B9">
        <w:rPr>
          <w:rFonts w:asciiTheme="minorHAnsi" w:hAnsiTheme="minorHAnsi" w:cstheme="minorHAnsi"/>
          <w:color w:val="212121"/>
          <w:sz w:val="22"/>
          <w:szCs w:val="22"/>
        </w:rPr>
        <w:t xml:space="preserve"> </w:t>
      </w:r>
      <w:r w:rsidRPr="008710B9">
        <w:rPr>
          <w:rFonts w:asciiTheme="minorHAnsi" w:hAnsiTheme="minorHAnsi" w:cstheme="minorHAnsi"/>
          <w:b/>
          <w:bCs/>
          <w:color w:val="212121"/>
          <w:sz w:val="22"/>
          <w:szCs w:val="22"/>
        </w:rPr>
        <w:t xml:space="preserve">to </w:t>
      </w:r>
      <w:r w:rsidR="003C5D9C" w:rsidRPr="008710B9">
        <w:rPr>
          <w:rFonts w:asciiTheme="minorHAnsi" w:hAnsiTheme="minorHAnsi" w:cstheme="minorHAnsi"/>
          <w:b/>
          <w:bCs/>
          <w:color w:val="212121"/>
          <w:sz w:val="22"/>
          <w:szCs w:val="22"/>
        </w:rPr>
        <w:t>achieve</w:t>
      </w:r>
      <w:r w:rsidRPr="008710B9">
        <w:rPr>
          <w:rFonts w:asciiTheme="minorHAnsi" w:hAnsiTheme="minorHAnsi" w:cstheme="minorHAnsi"/>
          <w:b/>
          <w:bCs/>
          <w:color w:val="212121"/>
          <w:sz w:val="22"/>
          <w:szCs w:val="22"/>
        </w:rPr>
        <w:t xml:space="preserve"> and maintain homeownership</w:t>
      </w:r>
      <w:r w:rsidRPr="008710B9">
        <w:rPr>
          <w:rFonts w:asciiTheme="minorHAnsi" w:hAnsiTheme="minorHAnsi" w:cstheme="minorHAnsi"/>
          <w:color w:val="212121"/>
          <w:sz w:val="22"/>
          <w:szCs w:val="22"/>
        </w:rPr>
        <w:t xml:space="preserve">: low- and moderate-income people and communities separately; lending by race/ethnicity; originations vs purchases (prioritize originations); investor vs owner-occupied (prioritize owner-occupied); loan types </w:t>
      </w:r>
      <w:r w:rsidR="009F7ED5">
        <w:rPr>
          <w:rFonts w:asciiTheme="minorHAnsi" w:hAnsiTheme="minorHAnsi" w:cstheme="minorHAnsi"/>
          <w:color w:val="212121"/>
          <w:sz w:val="22"/>
          <w:szCs w:val="22"/>
        </w:rPr>
        <w:t xml:space="preserve">and purposes </w:t>
      </w:r>
      <w:r w:rsidRPr="008710B9">
        <w:rPr>
          <w:rFonts w:asciiTheme="minorHAnsi" w:hAnsiTheme="minorHAnsi" w:cstheme="minorHAnsi"/>
          <w:color w:val="212121"/>
          <w:sz w:val="22"/>
          <w:szCs w:val="22"/>
        </w:rPr>
        <w:t>separately</w:t>
      </w:r>
      <w:r w:rsidR="00B51808">
        <w:rPr>
          <w:rFonts w:asciiTheme="minorHAnsi" w:hAnsiTheme="minorHAnsi" w:cstheme="minorHAnsi"/>
          <w:color w:val="212121"/>
          <w:sz w:val="22"/>
          <w:szCs w:val="22"/>
        </w:rPr>
        <w:t>,</w:t>
      </w:r>
      <w:r w:rsidRPr="008710B9">
        <w:rPr>
          <w:rFonts w:asciiTheme="minorHAnsi" w:hAnsiTheme="minorHAnsi" w:cstheme="minorHAnsi"/>
          <w:color w:val="212121"/>
          <w:sz w:val="22"/>
          <w:szCs w:val="22"/>
        </w:rPr>
        <w:t xml:space="preserve"> connect</w:t>
      </w:r>
      <w:r w:rsidR="00B51808">
        <w:rPr>
          <w:rFonts w:asciiTheme="minorHAnsi" w:hAnsiTheme="minorHAnsi" w:cstheme="minorHAnsi"/>
          <w:color w:val="212121"/>
          <w:sz w:val="22"/>
          <w:szCs w:val="22"/>
        </w:rPr>
        <w:t>ed</w:t>
      </w:r>
      <w:r w:rsidRPr="008710B9">
        <w:rPr>
          <w:rFonts w:asciiTheme="minorHAnsi" w:hAnsiTheme="minorHAnsi" w:cstheme="minorHAnsi"/>
          <w:color w:val="212121"/>
          <w:sz w:val="22"/>
          <w:szCs w:val="22"/>
        </w:rPr>
        <w:t xml:space="preserve"> to local needs.  </w:t>
      </w:r>
    </w:p>
    <w:p w14:paraId="79BE9038" w14:textId="50341BA2" w:rsidR="00286E8F" w:rsidRPr="008710B9" w:rsidRDefault="00286E8F" w:rsidP="00286E8F">
      <w:pPr>
        <w:pStyle w:val="NormalWeb"/>
        <w:shd w:val="clear" w:color="auto" w:fill="FFFFFF"/>
        <w:spacing w:before="0" w:beforeAutospacing="0" w:after="0" w:afterAutospacing="0"/>
        <w:textAlignment w:val="baseline"/>
        <w:rPr>
          <w:rFonts w:asciiTheme="minorHAnsi" w:hAnsiTheme="minorHAnsi" w:cstheme="minorHAnsi"/>
          <w:b/>
          <w:bCs/>
          <w:color w:val="212121"/>
          <w:sz w:val="22"/>
          <w:szCs w:val="22"/>
        </w:rPr>
      </w:pPr>
    </w:p>
    <w:p w14:paraId="7A14FC93" w14:textId="22AD84A4" w:rsidR="00286E8F" w:rsidRPr="008710B9" w:rsidRDefault="00286E8F" w:rsidP="00286E8F">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8710B9">
        <w:rPr>
          <w:rFonts w:asciiTheme="minorHAnsi" w:hAnsiTheme="minorHAnsi" w:cstheme="minorHAnsi"/>
          <w:b/>
          <w:bCs/>
          <w:color w:val="212121"/>
          <w:sz w:val="22"/>
          <w:szCs w:val="22"/>
        </w:rPr>
        <w:t>The qualitative analysis would evaluate the products and practices the bank has implemented to achieve metrics in a meaningful way</w:t>
      </w:r>
      <w:r w:rsidR="009F7ED5">
        <w:rPr>
          <w:rFonts w:asciiTheme="minorHAnsi" w:hAnsiTheme="minorHAnsi" w:cstheme="minorHAnsi"/>
          <w:b/>
          <w:bCs/>
          <w:color w:val="212121"/>
          <w:sz w:val="22"/>
          <w:szCs w:val="22"/>
        </w:rPr>
        <w:t>.</w:t>
      </w:r>
      <w:r w:rsidR="00201D28">
        <w:rPr>
          <w:rFonts w:asciiTheme="minorHAnsi" w:hAnsiTheme="minorHAnsi" w:cstheme="minorHAnsi"/>
          <w:b/>
          <w:bCs/>
          <w:color w:val="212121"/>
          <w:sz w:val="22"/>
          <w:szCs w:val="22"/>
        </w:rPr>
        <w:t xml:space="preserve"> </w:t>
      </w:r>
      <w:r w:rsidR="00F46C23" w:rsidRPr="008710B9">
        <w:rPr>
          <w:rFonts w:asciiTheme="minorHAnsi" w:hAnsiTheme="minorHAnsi" w:cstheme="minorHAnsi"/>
          <w:color w:val="212121"/>
          <w:sz w:val="22"/>
          <w:szCs w:val="22"/>
        </w:rPr>
        <w:t>Banks should be evaluated on their COVID response, such as forbearance with no lump sums, loan modifications, loan forgiveness.</w:t>
      </w:r>
      <w:r w:rsidR="009F7ED5">
        <w:rPr>
          <w:rFonts w:asciiTheme="minorHAnsi" w:hAnsiTheme="minorHAnsi" w:cstheme="minorHAnsi"/>
          <w:color w:val="212121"/>
          <w:sz w:val="22"/>
          <w:szCs w:val="22"/>
        </w:rPr>
        <w:t xml:space="preserve"> Also, banks should get credit for affordable CRA products that they marketed and originate to LMI borrowers and </w:t>
      </w:r>
      <w:r w:rsidR="00B51808">
        <w:rPr>
          <w:rFonts w:asciiTheme="minorHAnsi" w:hAnsiTheme="minorHAnsi" w:cstheme="minorHAnsi"/>
          <w:color w:val="212121"/>
          <w:sz w:val="22"/>
          <w:szCs w:val="22"/>
        </w:rPr>
        <w:t>BIPOC</w:t>
      </w:r>
      <w:r w:rsidR="009F7ED5">
        <w:rPr>
          <w:rFonts w:asciiTheme="minorHAnsi" w:hAnsiTheme="minorHAnsi" w:cstheme="minorHAnsi"/>
          <w:color w:val="212121"/>
          <w:sz w:val="22"/>
          <w:szCs w:val="22"/>
        </w:rPr>
        <w:t>, including products requested by local communities. Banks should also be downgraded for</w:t>
      </w:r>
      <w:r w:rsidR="003C5D9C" w:rsidRPr="008710B9">
        <w:rPr>
          <w:rFonts w:asciiTheme="minorHAnsi" w:hAnsiTheme="minorHAnsi" w:cstheme="minorHAnsi"/>
          <w:color w:val="212121"/>
          <w:sz w:val="22"/>
          <w:szCs w:val="22"/>
        </w:rPr>
        <w:t xml:space="preserve"> indications of disparate pricing, harmful products, neglect, or displacement.</w:t>
      </w:r>
      <w:r w:rsidR="009F7ED5">
        <w:rPr>
          <w:rFonts w:asciiTheme="minorHAnsi" w:hAnsiTheme="minorHAnsi" w:cstheme="minorHAnsi"/>
          <w:color w:val="212121"/>
          <w:sz w:val="22"/>
          <w:szCs w:val="22"/>
        </w:rPr>
        <w:t xml:space="preserve"> </w:t>
      </w:r>
    </w:p>
    <w:p w14:paraId="36724354" w14:textId="77777777" w:rsidR="00286E8F" w:rsidRPr="008710B9" w:rsidRDefault="00286E8F" w:rsidP="00286E8F">
      <w:pPr>
        <w:pStyle w:val="NormalWeb"/>
        <w:shd w:val="clear" w:color="auto" w:fill="FFFFFF"/>
        <w:spacing w:before="0" w:beforeAutospacing="0" w:after="0" w:afterAutospacing="0"/>
        <w:textAlignment w:val="baseline"/>
        <w:rPr>
          <w:rFonts w:asciiTheme="minorHAnsi" w:hAnsiTheme="minorHAnsi" w:cstheme="minorHAnsi"/>
          <w:b/>
          <w:bCs/>
          <w:color w:val="212121"/>
          <w:sz w:val="22"/>
          <w:szCs w:val="22"/>
        </w:rPr>
      </w:pPr>
    </w:p>
    <w:p w14:paraId="53CFEDBD" w14:textId="103B3FE4" w:rsidR="003C5D9C" w:rsidRPr="005550EA" w:rsidRDefault="00286E8F" w:rsidP="00286E8F">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8710B9">
        <w:rPr>
          <w:rFonts w:asciiTheme="minorHAnsi" w:hAnsiTheme="minorHAnsi" w:cstheme="minorHAnsi"/>
          <w:b/>
          <w:bCs/>
          <w:color w:val="212121"/>
          <w:sz w:val="22"/>
          <w:szCs w:val="22"/>
        </w:rPr>
        <w:t xml:space="preserve">Regulators can evaluate how well banks support homeownership in other areas of the CRA </w:t>
      </w:r>
      <w:r w:rsidRPr="008710B9">
        <w:rPr>
          <w:rFonts w:asciiTheme="minorHAnsi" w:hAnsiTheme="minorHAnsi" w:cstheme="minorHAnsi"/>
          <w:color w:val="212121"/>
          <w:sz w:val="22"/>
          <w:szCs w:val="22"/>
        </w:rPr>
        <w:t xml:space="preserve">as well, such as financing the </w:t>
      </w:r>
      <w:r w:rsidRPr="008710B9">
        <w:rPr>
          <w:rFonts w:asciiTheme="minorHAnsi" w:hAnsiTheme="minorHAnsi" w:cstheme="minorHAnsi"/>
          <w:b/>
          <w:bCs/>
          <w:color w:val="212121"/>
          <w:sz w:val="22"/>
          <w:szCs w:val="22"/>
        </w:rPr>
        <w:t>construction or preservation of affordable homeownership</w:t>
      </w:r>
      <w:r w:rsidRPr="008710B9">
        <w:rPr>
          <w:rFonts w:asciiTheme="minorHAnsi" w:hAnsiTheme="minorHAnsi" w:cstheme="minorHAnsi"/>
          <w:color w:val="212121"/>
          <w:sz w:val="22"/>
          <w:szCs w:val="22"/>
        </w:rPr>
        <w:t xml:space="preserve">, including limited equity coops; grants for </w:t>
      </w:r>
      <w:r w:rsidRPr="008710B9">
        <w:rPr>
          <w:rFonts w:asciiTheme="minorHAnsi" w:hAnsiTheme="minorHAnsi" w:cstheme="minorHAnsi"/>
          <w:b/>
          <w:bCs/>
          <w:color w:val="212121"/>
          <w:sz w:val="22"/>
          <w:szCs w:val="22"/>
        </w:rPr>
        <w:t>housing counseling and financial education</w:t>
      </w:r>
      <w:r w:rsidRPr="008710B9">
        <w:rPr>
          <w:rFonts w:asciiTheme="minorHAnsi" w:hAnsiTheme="minorHAnsi" w:cstheme="minorHAnsi"/>
          <w:color w:val="212121"/>
          <w:sz w:val="22"/>
          <w:szCs w:val="22"/>
        </w:rPr>
        <w:t>, staff to provide financial education or homebuyer classes</w:t>
      </w:r>
      <w:r w:rsidR="00C25CDE">
        <w:rPr>
          <w:rFonts w:asciiTheme="minorHAnsi" w:hAnsiTheme="minorHAnsi" w:cstheme="minorHAnsi"/>
          <w:color w:val="212121"/>
          <w:sz w:val="22"/>
          <w:szCs w:val="22"/>
        </w:rPr>
        <w:t xml:space="preserve">; and </w:t>
      </w:r>
      <w:r w:rsidRPr="008710B9">
        <w:rPr>
          <w:rFonts w:asciiTheme="minorHAnsi" w:hAnsiTheme="minorHAnsi" w:cstheme="minorHAnsi"/>
          <w:b/>
          <w:bCs/>
          <w:color w:val="212121"/>
          <w:sz w:val="22"/>
          <w:szCs w:val="22"/>
        </w:rPr>
        <w:t>foreclosure prevention</w:t>
      </w:r>
      <w:r w:rsidRPr="008710B9">
        <w:rPr>
          <w:rFonts w:asciiTheme="minorHAnsi" w:hAnsiTheme="minorHAnsi" w:cstheme="minorHAnsi"/>
          <w:color w:val="212121"/>
          <w:sz w:val="22"/>
          <w:szCs w:val="22"/>
        </w:rPr>
        <w:t xml:space="preserve">.  </w:t>
      </w:r>
    </w:p>
    <w:p w14:paraId="59C708BD" w14:textId="77777777" w:rsidR="005550EA" w:rsidRPr="008710B9" w:rsidRDefault="005550EA" w:rsidP="00286E8F">
      <w:pPr>
        <w:pStyle w:val="NormalWeb"/>
        <w:shd w:val="clear" w:color="auto" w:fill="FFFFFF"/>
        <w:spacing w:before="0" w:beforeAutospacing="0" w:after="0" w:afterAutospacing="0"/>
        <w:textAlignment w:val="baseline"/>
        <w:rPr>
          <w:rFonts w:asciiTheme="minorHAnsi" w:hAnsiTheme="minorHAnsi" w:cstheme="minorHAnsi"/>
          <w:b/>
          <w:bCs/>
          <w:color w:val="212121"/>
          <w:sz w:val="22"/>
          <w:szCs w:val="22"/>
        </w:rPr>
      </w:pPr>
    </w:p>
    <w:p w14:paraId="2CFED457" w14:textId="77777777" w:rsidR="00A93C45" w:rsidRDefault="003C5D9C" w:rsidP="006E18AB">
      <w:pPr>
        <w:pStyle w:val="NormalWeb"/>
        <w:shd w:val="clear" w:color="auto" w:fill="FFFFFF"/>
        <w:spacing w:before="0" w:beforeAutospacing="0" w:after="0" w:afterAutospacing="0"/>
        <w:textAlignment w:val="baseline"/>
        <w:rPr>
          <w:rFonts w:asciiTheme="minorHAnsi" w:hAnsiTheme="minorHAnsi" w:cstheme="minorHAnsi"/>
          <w:b/>
          <w:bCs/>
          <w:color w:val="212121"/>
          <w:sz w:val="22"/>
          <w:szCs w:val="22"/>
        </w:rPr>
      </w:pPr>
      <w:r w:rsidRPr="008710B9">
        <w:rPr>
          <w:rFonts w:asciiTheme="minorHAnsi" w:hAnsiTheme="minorHAnsi" w:cstheme="minorHAnsi"/>
          <w:b/>
          <w:bCs/>
          <w:color w:val="212121"/>
          <w:sz w:val="22"/>
          <w:szCs w:val="22"/>
          <w:highlight w:val="lightGray"/>
        </w:rPr>
        <w:t>Consumer Lending</w:t>
      </w:r>
      <w:r w:rsidRPr="008710B9">
        <w:rPr>
          <w:rFonts w:asciiTheme="minorHAnsi" w:hAnsiTheme="minorHAnsi" w:cstheme="minorHAnsi"/>
          <w:b/>
          <w:bCs/>
          <w:color w:val="212121"/>
          <w:sz w:val="22"/>
          <w:szCs w:val="22"/>
        </w:rPr>
        <w:t xml:space="preserve"> </w:t>
      </w:r>
    </w:p>
    <w:p w14:paraId="68510267" w14:textId="24CC2DF8" w:rsidR="001D7A90" w:rsidRPr="00B51808" w:rsidRDefault="00201D28" w:rsidP="00B51808">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201D28">
        <w:rPr>
          <w:rFonts w:asciiTheme="minorHAnsi" w:hAnsiTheme="minorHAnsi" w:cstheme="minorHAnsi"/>
          <w:b/>
          <w:bCs/>
          <w:color w:val="212121"/>
          <w:sz w:val="22"/>
          <w:szCs w:val="22"/>
          <w:highlight w:val="yellow"/>
        </w:rPr>
        <w:t xml:space="preserve">elaborate on </w:t>
      </w:r>
      <w:r>
        <w:rPr>
          <w:rFonts w:asciiTheme="minorHAnsi" w:hAnsiTheme="minorHAnsi" w:cstheme="minorHAnsi"/>
          <w:b/>
          <w:bCs/>
          <w:color w:val="212121"/>
          <w:sz w:val="22"/>
          <w:szCs w:val="22"/>
          <w:highlight w:val="yellow"/>
        </w:rPr>
        <w:t>consumer lending</w:t>
      </w:r>
      <w:r w:rsidRPr="00201D28">
        <w:rPr>
          <w:rFonts w:asciiTheme="minorHAnsi" w:hAnsiTheme="minorHAnsi" w:cstheme="minorHAnsi"/>
          <w:b/>
          <w:bCs/>
          <w:color w:val="212121"/>
          <w:sz w:val="22"/>
          <w:szCs w:val="22"/>
          <w:highlight w:val="yellow"/>
        </w:rPr>
        <w:t xml:space="preserve"> stories/ideas</w:t>
      </w:r>
      <w:r w:rsidR="00ED2A09">
        <w:rPr>
          <w:rFonts w:asciiTheme="minorHAnsi" w:hAnsiTheme="minorHAnsi" w:cstheme="minorHAnsi"/>
          <w:b/>
          <w:bCs/>
          <w:color w:val="212121"/>
          <w:sz w:val="22"/>
          <w:szCs w:val="22"/>
          <w:highlight w:val="yellow"/>
        </w:rPr>
        <w:t xml:space="preserve">. This includes </w:t>
      </w:r>
      <w:r w:rsidR="00456BEF">
        <w:rPr>
          <w:rFonts w:asciiTheme="minorHAnsi" w:hAnsiTheme="minorHAnsi" w:cstheme="minorHAnsi"/>
          <w:b/>
          <w:bCs/>
          <w:color w:val="212121"/>
          <w:sz w:val="22"/>
          <w:szCs w:val="22"/>
          <w:highlight w:val="yellow"/>
        </w:rPr>
        <w:t xml:space="preserve">credit cards, </w:t>
      </w:r>
      <w:r w:rsidRPr="00201D28">
        <w:rPr>
          <w:rFonts w:asciiTheme="minorHAnsi" w:hAnsiTheme="minorHAnsi" w:cstheme="minorHAnsi"/>
          <w:b/>
          <w:bCs/>
          <w:color w:val="212121"/>
          <w:sz w:val="22"/>
          <w:szCs w:val="22"/>
          <w:highlight w:val="yellow"/>
        </w:rPr>
        <w:t xml:space="preserve">auto loans, personal loans, </w:t>
      </w:r>
      <w:r w:rsidR="00ED2A09">
        <w:rPr>
          <w:rFonts w:asciiTheme="minorHAnsi" w:hAnsiTheme="minorHAnsi" w:cstheme="minorHAnsi"/>
          <w:b/>
          <w:bCs/>
          <w:color w:val="212121"/>
          <w:sz w:val="22"/>
          <w:szCs w:val="22"/>
          <w:highlight w:val="yellow"/>
        </w:rPr>
        <w:t xml:space="preserve">and </w:t>
      </w:r>
      <w:r w:rsidRPr="00201D28">
        <w:rPr>
          <w:rFonts w:asciiTheme="minorHAnsi" w:hAnsiTheme="minorHAnsi" w:cstheme="minorHAnsi"/>
          <w:b/>
          <w:bCs/>
          <w:color w:val="212121"/>
          <w:sz w:val="22"/>
          <w:szCs w:val="22"/>
          <w:highlight w:val="yellow"/>
        </w:rPr>
        <w:t>student loans</w:t>
      </w:r>
      <w:r>
        <w:rPr>
          <w:rFonts w:asciiTheme="minorHAnsi" w:hAnsiTheme="minorHAnsi" w:cstheme="minorHAnsi"/>
          <w:color w:val="212121"/>
          <w:sz w:val="22"/>
          <w:szCs w:val="22"/>
        </w:rPr>
        <w:t xml:space="preserve">] </w:t>
      </w:r>
      <w:r w:rsidR="003C5D9C" w:rsidRPr="008710B9">
        <w:rPr>
          <w:rFonts w:asciiTheme="minorHAnsi" w:hAnsiTheme="minorHAnsi" w:cstheme="minorHAnsi"/>
          <w:color w:val="212121"/>
          <w:sz w:val="22"/>
          <w:szCs w:val="22"/>
        </w:rPr>
        <w:t>Similar metrics for consumer lending makes sense</w:t>
      </w:r>
      <w:r w:rsidR="009F7ED5">
        <w:rPr>
          <w:rFonts w:asciiTheme="minorHAnsi" w:hAnsiTheme="minorHAnsi" w:cstheme="minorHAnsi"/>
          <w:color w:val="212121"/>
          <w:sz w:val="22"/>
          <w:szCs w:val="22"/>
        </w:rPr>
        <w:t>.  Q</w:t>
      </w:r>
      <w:r w:rsidR="003C5D9C" w:rsidRPr="008710B9">
        <w:rPr>
          <w:rFonts w:asciiTheme="minorHAnsi" w:hAnsiTheme="minorHAnsi" w:cstheme="minorHAnsi"/>
          <w:color w:val="212121"/>
          <w:sz w:val="22"/>
          <w:szCs w:val="22"/>
        </w:rPr>
        <w:t xml:space="preserve">uality is more important than volume in this category. </w:t>
      </w:r>
      <w:r w:rsidR="009F7ED5">
        <w:rPr>
          <w:rFonts w:asciiTheme="minorHAnsi" w:hAnsiTheme="minorHAnsi" w:cstheme="minorHAnsi"/>
          <w:color w:val="212121"/>
          <w:sz w:val="22"/>
          <w:szCs w:val="22"/>
        </w:rPr>
        <w:t>Large quantities</w:t>
      </w:r>
      <w:r w:rsidR="003C5D9C" w:rsidRPr="008710B9">
        <w:rPr>
          <w:rFonts w:asciiTheme="minorHAnsi" w:hAnsiTheme="minorHAnsi" w:cstheme="minorHAnsi"/>
          <w:color w:val="212121"/>
          <w:sz w:val="22"/>
          <w:szCs w:val="22"/>
        </w:rPr>
        <w:t xml:space="preserve"> of high-cost credit cards or other </w:t>
      </w:r>
      <w:r w:rsidR="009F7ED5">
        <w:rPr>
          <w:rFonts w:asciiTheme="minorHAnsi" w:hAnsiTheme="minorHAnsi" w:cstheme="minorHAnsi"/>
          <w:color w:val="212121"/>
          <w:sz w:val="22"/>
          <w:szCs w:val="22"/>
        </w:rPr>
        <w:t xml:space="preserve">high-cost </w:t>
      </w:r>
      <w:r w:rsidR="003C5D9C" w:rsidRPr="008710B9">
        <w:rPr>
          <w:rFonts w:asciiTheme="minorHAnsi" w:hAnsiTheme="minorHAnsi" w:cstheme="minorHAnsi"/>
          <w:color w:val="212121"/>
          <w:sz w:val="22"/>
          <w:szCs w:val="22"/>
        </w:rPr>
        <w:t xml:space="preserve">loans are not </w:t>
      </w:r>
      <w:r w:rsidR="009F7ED5" w:rsidRPr="008710B9">
        <w:rPr>
          <w:rFonts w:asciiTheme="minorHAnsi" w:hAnsiTheme="minorHAnsi" w:cstheme="minorHAnsi"/>
          <w:color w:val="212121"/>
          <w:sz w:val="22"/>
          <w:szCs w:val="22"/>
        </w:rPr>
        <w:t>helpful,</w:t>
      </w:r>
      <w:r w:rsidR="003C5D9C" w:rsidRPr="008710B9">
        <w:rPr>
          <w:rFonts w:asciiTheme="minorHAnsi" w:hAnsiTheme="minorHAnsi" w:cstheme="minorHAnsi"/>
          <w:color w:val="212121"/>
          <w:sz w:val="22"/>
          <w:szCs w:val="22"/>
        </w:rPr>
        <w:t xml:space="preserve"> and banks should not be incentivized to increase that volume.  </w:t>
      </w:r>
    </w:p>
    <w:p w14:paraId="0B489764" w14:textId="77777777" w:rsidR="009F7ED5" w:rsidRDefault="009F7ED5" w:rsidP="00BE5BA3">
      <w:pPr>
        <w:pStyle w:val="NormalWeb"/>
        <w:spacing w:before="0" w:beforeAutospacing="0" w:after="0" w:afterAutospacing="0"/>
        <w:textAlignment w:val="baseline"/>
        <w:rPr>
          <w:rFonts w:asciiTheme="minorHAnsi" w:hAnsiTheme="minorHAnsi" w:cstheme="minorHAnsi"/>
          <w:color w:val="000000"/>
          <w:sz w:val="22"/>
          <w:szCs w:val="22"/>
        </w:rPr>
      </w:pPr>
    </w:p>
    <w:p w14:paraId="0C6D5864" w14:textId="77777777" w:rsidR="003433DA" w:rsidRDefault="00BE5BA3" w:rsidP="00201D28">
      <w:pPr>
        <w:pStyle w:val="NormalWeb"/>
        <w:spacing w:before="0" w:beforeAutospacing="0" w:after="0" w:afterAutospacing="0"/>
        <w:textAlignment w:val="baseline"/>
        <w:rPr>
          <w:rFonts w:asciiTheme="minorHAnsi" w:hAnsiTheme="minorHAnsi" w:cstheme="minorHAnsi"/>
          <w:b/>
          <w:bCs/>
          <w:color w:val="000000"/>
          <w:sz w:val="22"/>
          <w:szCs w:val="22"/>
        </w:rPr>
      </w:pPr>
      <w:r w:rsidRPr="008710B9">
        <w:rPr>
          <w:rFonts w:asciiTheme="minorHAnsi" w:hAnsiTheme="minorHAnsi" w:cstheme="minorHAnsi"/>
          <w:b/>
          <w:bCs/>
          <w:color w:val="000000"/>
          <w:sz w:val="22"/>
          <w:szCs w:val="22"/>
          <w:highlight w:val="lightGray"/>
        </w:rPr>
        <w:t>Community Development Finance:</w:t>
      </w:r>
      <w:r w:rsidR="00201D28">
        <w:rPr>
          <w:rFonts w:asciiTheme="minorHAnsi" w:hAnsiTheme="minorHAnsi" w:cstheme="minorHAnsi"/>
          <w:b/>
          <w:bCs/>
          <w:color w:val="000000"/>
          <w:sz w:val="22"/>
          <w:szCs w:val="22"/>
        </w:rPr>
        <w:t xml:space="preserve"> </w:t>
      </w:r>
    </w:p>
    <w:p w14:paraId="3AF88215" w14:textId="386539C9" w:rsidR="003433DA" w:rsidRPr="008710B9" w:rsidRDefault="003433DA" w:rsidP="003433DA">
      <w:pPr>
        <w:pStyle w:val="NormalWeb"/>
        <w:spacing w:before="0" w:beforeAutospacing="0" w:after="0" w:afterAutospacing="0"/>
        <w:textAlignment w:val="baseline"/>
        <w:rPr>
          <w:rFonts w:asciiTheme="minorHAnsi" w:hAnsiTheme="minorHAnsi" w:cstheme="minorHAnsi"/>
          <w:color w:val="000000"/>
          <w:sz w:val="22"/>
          <w:szCs w:val="22"/>
        </w:rPr>
      </w:pPr>
      <w:r w:rsidRPr="008710B9">
        <w:rPr>
          <w:rFonts w:asciiTheme="minorHAnsi" w:hAnsiTheme="minorHAnsi" w:cstheme="minorHAnsi"/>
          <w:color w:val="000000"/>
          <w:sz w:val="22"/>
          <w:szCs w:val="22"/>
        </w:rPr>
        <w:t>[</w:t>
      </w:r>
      <w:r w:rsidRPr="008710B9">
        <w:rPr>
          <w:rFonts w:asciiTheme="minorHAnsi" w:hAnsiTheme="minorHAnsi" w:cstheme="minorHAnsi"/>
          <w:b/>
          <w:bCs/>
          <w:color w:val="000000"/>
          <w:sz w:val="22"/>
          <w:szCs w:val="22"/>
          <w:highlight w:val="yellow"/>
        </w:rPr>
        <w:t>Give examples of meaningful community development loans and investments; others that caused harm / were problematic</w:t>
      </w:r>
      <w:r w:rsidRPr="008710B9">
        <w:rPr>
          <w:rFonts w:asciiTheme="minorHAnsi" w:hAnsiTheme="minorHAnsi" w:cstheme="minorHAnsi"/>
          <w:color w:val="000000"/>
          <w:sz w:val="22"/>
          <w:szCs w:val="22"/>
        </w:rPr>
        <w:t xml:space="preserve">] </w:t>
      </w:r>
      <w:r w:rsidRPr="008710B9">
        <w:rPr>
          <w:rFonts w:asciiTheme="minorHAnsi" w:hAnsiTheme="minorHAnsi" w:cstheme="minorHAnsi"/>
          <w:b/>
          <w:bCs/>
          <w:color w:val="000000"/>
          <w:sz w:val="22"/>
          <w:szCs w:val="22"/>
          <w:highlight w:val="yellow"/>
        </w:rPr>
        <w:t xml:space="preserve">[also good to highlight impactful </w:t>
      </w:r>
      <w:r w:rsidRPr="0050472D">
        <w:rPr>
          <w:rFonts w:asciiTheme="minorHAnsi" w:hAnsiTheme="minorHAnsi" w:cstheme="minorHAnsi"/>
          <w:b/>
          <w:bCs/>
          <w:color w:val="000000"/>
          <w:sz w:val="22"/>
          <w:szCs w:val="22"/>
          <w:highlight w:val="yellow"/>
          <w:u w:val="single"/>
        </w:rPr>
        <w:t>community development services – “volunteer” time bank</w:t>
      </w:r>
      <w:r>
        <w:rPr>
          <w:rFonts w:asciiTheme="minorHAnsi" w:hAnsiTheme="minorHAnsi" w:cstheme="minorHAnsi"/>
          <w:b/>
          <w:bCs/>
          <w:color w:val="000000"/>
          <w:sz w:val="22"/>
          <w:szCs w:val="22"/>
          <w:highlight w:val="yellow"/>
          <w:u w:val="single"/>
        </w:rPr>
        <w:t xml:space="preserve"> staff</w:t>
      </w:r>
      <w:r w:rsidRPr="0050472D">
        <w:rPr>
          <w:rFonts w:asciiTheme="minorHAnsi" w:hAnsiTheme="minorHAnsi" w:cstheme="minorHAnsi"/>
          <w:b/>
          <w:bCs/>
          <w:color w:val="000000"/>
          <w:sz w:val="22"/>
          <w:szCs w:val="22"/>
          <w:highlight w:val="yellow"/>
          <w:u w:val="single"/>
        </w:rPr>
        <w:t xml:space="preserve"> contribute</w:t>
      </w:r>
      <w:r w:rsidRPr="008710B9">
        <w:rPr>
          <w:rFonts w:asciiTheme="minorHAnsi" w:hAnsiTheme="minorHAnsi" w:cstheme="minorHAnsi"/>
          <w:b/>
          <w:bCs/>
          <w:color w:val="000000"/>
          <w:sz w:val="22"/>
          <w:szCs w:val="22"/>
          <w:highlight w:val="yellow"/>
        </w:rPr>
        <w:t>]</w:t>
      </w:r>
    </w:p>
    <w:p w14:paraId="2DF915D3" w14:textId="77777777" w:rsidR="00BE5BA3" w:rsidRPr="008710B9" w:rsidRDefault="00BE5BA3" w:rsidP="00BE5BA3">
      <w:pPr>
        <w:pStyle w:val="NormalWeb"/>
        <w:spacing w:before="0" w:beforeAutospacing="0" w:after="0" w:afterAutospacing="0"/>
        <w:textAlignment w:val="baseline"/>
        <w:rPr>
          <w:rFonts w:asciiTheme="minorHAnsi" w:hAnsiTheme="minorHAnsi" w:cstheme="minorHAnsi"/>
          <w:b/>
          <w:bCs/>
          <w:color w:val="000000"/>
          <w:sz w:val="22"/>
          <w:szCs w:val="22"/>
        </w:rPr>
      </w:pPr>
    </w:p>
    <w:p w14:paraId="0E88B7F9" w14:textId="3A3717F9" w:rsidR="00D639EB" w:rsidRPr="008710B9" w:rsidRDefault="00B51808" w:rsidP="00BE5BA3">
      <w:pPr>
        <w:pStyle w:val="NormalWeb"/>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bCs/>
          <w:color w:val="000000"/>
          <w:sz w:val="22"/>
          <w:szCs w:val="22"/>
        </w:rPr>
        <w:t>We</w:t>
      </w:r>
      <w:r w:rsidR="00BE5BA3" w:rsidRPr="008710B9">
        <w:rPr>
          <w:rFonts w:asciiTheme="minorHAnsi" w:hAnsiTheme="minorHAnsi" w:cstheme="minorHAnsi"/>
          <w:b/>
          <w:bCs/>
          <w:color w:val="000000"/>
          <w:sz w:val="22"/>
          <w:szCs w:val="22"/>
        </w:rPr>
        <w:t xml:space="preserve"> support a </w:t>
      </w:r>
      <w:r w:rsidR="00201D28">
        <w:rPr>
          <w:rFonts w:asciiTheme="minorHAnsi" w:hAnsiTheme="minorHAnsi" w:cstheme="minorHAnsi"/>
          <w:b/>
          <w:bCs/>
          <w:color w:val="000000"/>
          <w:sz w:val="22"/>
          <w:szCs w:val="22"/>
        </w:rPr>
        <w:t>comprehensive</w:t>
      </w:r>
      <w:r w:rsidR="00BE5BA3" w:rsidRPr="008710B9">
        <w:rPr>
          <w:rFonts w:asciiTheme="minorHAnsi" w:hAnsiTheme="minorHAnsi" w:cstheme="minorHAnsi"/>
          <w:b/>
          <w:bCs/>
          <w:color w:val="000000"/>
          <w:sz w:val="22"/>
          <w:szCs w:val="22"/>
        </w:rPr>
        <w:t xml:space="preserve"> community development finance test</w:t>
      </w:r>
      <w:r w:rsidR="00563122">
        <w:rPr>
          <w:rFonts w:asciiTheme="minorHAnsi" w:hAnsiTheme="minorHAnsi" w:cstheme="minorHAnsi"/>
          <w:b/>
          <w:bCs/>
          <w:color w:val="000000"/>
          <w:sz w:val="22"/>
          <w:szCs w:val="22"/>
        </w:rPr>
        <w:t xml:space="preserve">. However, within that test, regulators must evaluate loans and investments separately to </w:t>
      </w:r>
      <w:r w:rsidR="00BE5BA3" w:rsidRPr="008710B9">
        <w:rPr>
          <w:rFonts w:asciiTheme="minorHAnsi" w:hAnsiTheme="minorHAnsi" w:cstheme="minorHAnsi"/>
          <w:b/>
          <w:bCs/>
          <w:color w:val="000000"/>
          <w:sz w:val="22"/>
          <w:szCs w:val="22"/>
        </w:rPr>
        <w:t xml:space="preserve">maintain </w:t>
      </w:r>
      <w:r w:rsidR="00563122">
        <w:rPr>
          <w:rFonts w:asciiTheme="minorHAnsi" w:hAnsiTheme="minorHAnsi" w:cstheme="minorHAnsi"/>
          <w:b/>
          <w:bCs/>
          <w:color w:val="000000"/>
          <w:sz w:val="22"/>
          <w:szCs w:val="22"/>
        </w:rPr>
        <w:t xml:space="preserve">the </w:t>
      </w:r>
      <w:r w:rsidR="00BE5BA3" w:rsidRPr="008710B9">
        <w:rPr>
          <w:rFonts w:asciiTheme="minorHAnsi" w:hAnsiTheme="minorHAnsi" w:cstheme="minorHAnsi"/>
          <w:b/>
          <w:bCs/>
          <w:color w:val="000000"/>
          <w:sz w:val="22"/>
          <w:szCs w:val="22"/>
        </w:rPr>
        <w:t>requirement to make investments.</w:t>
      </w:r>
      <w:r w:rsidR="00BE5BA3" w:rsidRPr="008710B9">
        <w:rPr>
          <w:rFonts w:asciiTheme="minorHAnsi" w:hAnsiTheme="minorHAnsi" w:cstheme="minorHAnsi"/>
          <w:color w:val="000000"/>
          <w:sz w:val="22"/>
          <w:szCs w:val="22"/>
        </w:rPr>
        <w:t xml:space="preserve"> The high concentration of banks and a strong CRA obligation through the investment test have </w:t>
      </w:r>
      <w:r w:rsidR="00563122">
        <w:rPr>
          <w:rFonts w:asciiTheme="minorHAnsi" w:hAnsiTheme="minorHAnsi" w:cstheme="minorHAnsi"/>
          <w:color w:val="000000"/>
          <w:sz w:val="22"/>
          <w:szCs w:val="22"/>
        </w:rPr>
        <w:t xml:space="preserve">ensured banks compete for and make </w:t>
      </w:r>
      <w:r w:rsidR="00BE5BA3" w:rsidRPr="008710B9">
        <w:rPr>
          <w:rFonts w:asciiTheme="minorHAnsi" w:hAnsiTheme="minorHAnsi" w:cstheme="minorHAnsi"/>
          <w:color w:val="000000"/>
          <w:sz w:val="22"/>
          <w:szCs w:val="22"/>
        </w:rPr>
        <w:t>LIHT</w:t>
      </w:r>
      <w:r w:rsidR="00563122">
        <w:rPr>
          <w:rFonts w:asciiTheme="minorHAnsi" w:hAnsiTheme="minorHAnsi" w:cstheme="minorHAnsi"/>
          <w:color w:val="000000"/>
          <w:sz w:val="22"/>
          <w:szCs w:val="22"/>
        </w:rPr>
        <w:t xml:space="preserve">C investments in New York City </w:t>
      </w:r>
      <w:r w:rsidR="009F7ED5">
        <w:rPr>
          <w:rFonts w:asciiTheme="minorHAnsi" w:hAnsiTheme="minorHAnsi" w:cstheme="minorHAnsi"/>
          <w:color w:val="000000"/>
          <w:sz w:val="22"/>
          <w:szCs w:val="22"/>
        </w:rPr>
        <w:t xml:space="preserve">and </w:t>
      </w:r>
      <w:r w:rsidR="00563122">
        <w:rPr>
          <w:rFonts w:asciiTheme="minorHAnsi" w:hAnsiTheme="minorHAnsi" w:cstheme="minorHAnsi"/>
          <w:color w:val="000000"/>
          <w:sz w:val="22"/>
          <w:szCs w:val="22"/>
        </w:rPr>
        <w:t xml:space="preserve">elsewhere. These can be complicated deals and provide </w:t>
      </w:r>
      <w:r w:rsidR="00BE5BA3" w:rsidRPr="008710B9">
        <w:rPr>
          <w:rFonts w:asciiTheme="minorHAnsi" w:hAnsiTheme="minorHAnsi" w:cstheme="minorHAnsi"/>
          <w:color w:val="000000"/>
          <w:sz w:val="22"/>
          <w:szCs w:val="22"/>
        </w:rPr>
        <w:t xml:space="preserve">a critical source of financing for affordable housing. </w:t>
      </w:r>
      <w:r w:rsidR="00466301" w:rsidRPr="008710B9">
        <w:rPr>
          <w:rFonts w:asciiTheme="minorHAnsi" w:hAnsiTheme="minorHAnsi" w:cstheme="minorHAnsi"/>
          <w:color w:val="000000"/>
          <w:sz w:val="22"/>
          <w:szCs w:val="22"/>
        </w:rPr>
        <w:t xml:space="preserve">The CRA must incentivize LIHTC and a broad range of investments, including NMTC, EQ2, </w:t>
      </w:r>
      <w:r w:rsidR="009F7ED5">
        <w:rPr>
          <w:rFonts w:asciiTheme="minorHAnsi" w:hAnsiTheme="minorHAnsi" w:cstheme="minorHAnsi"/>
          <w:color w:val="000000"/>
          <w:sz w:val="22"/>
          <w:szCs w:val="22"/>
        </w:rPr>
        <w:t xml:space="preserve">CRA-eligible grants, </w:t>
      </w:r>
      <w:r w:rsidR="00466301" w:rsidRPr="008710B9">
        <w:rPr>
          <w:rFonts w:asciiTheme="minorHAnsi" w:hAnsiTheme="minorHAnsi" w:cstheme="minorHAnsi"/>
          <w:color w:val="000000"/>
          <w:sz w:val="22"/>
          <w:szCs w:val="22"/>
        </w:rPr>
        <w:t xml:space="preserve">and more. </w:t>
      </w:r>
      <w:r w:rsidR="00D639EB">
        <w:rPr>
          <w:rFonts w:asciiTheme="minorHAnsi" w:hAnsiTheme="minorHAnsi" w:cstheme="minorHAnsi"/>
          <w:color w:val="000000"/>
          <w:sz w:val="22"/>
          <w:szCs w:val="22"/>
        </w:rPr>
        <w:t>Lastly, we appreciate the attention to long-term patient capital, which can be challenging to obtain given the short-erm cycle of CRA Exams.  However, the final rules must also incentivize new activity each year and cycle by evaluating outstanding and new activity.</w:t>
      </w:r>
    </w:p>
    <w:p w14:paraId="18036716" w14:textId="1DF252A2" w:rsidR="00466301" w:rsidRPr="008710B9" w:rsidRDefault="00466301" w:rsidP="00BE5BA3">
      <w:pPr>
        <w:pStyle w:val="NormalWeb"/>
        <w:spacing w:before="0" w:beforeAutospacing="0" w:after="0" w:afterAutospacing="0"/>
        <w:textAlignment w:val="baseline"/>
        <w:rPr>
          <w:rFonts w:asciiTheme="minorHAnsi" w:hAnsiTheme="minorHAnsi" w:cstheme="minorHAnsi"/>
          <w:color w:val="000000"/>
          <w:sz w:val="22"/>
          <w:szCs w:val="22"/>
        </w:rPr>
      </w:pPr>
    </w:p>
    <w:p w14:paraId="66ED9AD4" w14:textId="11100E94" w:rsidR="005550EA" w:rsidRDefault="00466301" w:rsidP="00466301">
      <w:pPr>
        <w:pStyle w:val="NormalWeb"/>
        <w:spacing w:before="0" w:beforeAutospacing="0" w:after="0" w:afterAutospacing="0"/>
        <w:textAlignment w:val="baseline"/>
        <w:rPr>
          <w:rFonts w:asciiTheme="minorHAnsi" w:hAnsiTheme="minorHAnsi" w:cstheme="minorHAnsi"/>
          <w:color w:val="000000"/>
          <w:sz w:val="22"/>
          <w:szCs w:val="22"/>
        </w:rPr>
      </w:pPr>
      <w:r w:rsidRPr="008710B9">
        <w:rPr>
          <w:rFonts w:asciiTheme="minorHAnsi" w:hAnsiTheme="minorHAnsi" w:cstheme="minorHAnsi"/>
          <w:b/>
          <w:bCs/>
          <w:color w:val="000000"/>
          <w:sz w:val="22"/>
          <w:szCs w:val="22"/>
        </w:rPr>
        <w:t>We support both a quantity and quality metric</w:t>
      </w:r>
      <w:r w:rsidRPr="008710B9">
        <w:rPr>
          <w:rFonts w:asciiTheme="minorHAnsi" w:hAnsiTheme="minorHAnsi" w:cstheme="minorHAnsi"/>
          <w:color w:val="000000"/>
          <w:sz w:val="22"/>
          <w:szCs w:val="22"/>
        </w:rPr>
        <w:t xml:space="preserve">. </w:t>
      </w:r>
      <w:r w:rsidR="00563122">
        <w:rPr>
          <w:rFonts w:asciiTheme="minorHAnsi" w:hAnsiTheme="minorHAnsi" w:cstheme="minorHAnsi"/>
          <w:color w:val="000000"/>
          <w:sz w:val="22"/>
          <w:szCs w:val="22"/>
        </w:rPr>
        <w:t>For loans and investments, d</w:t>
      </w:r>
      <w:r w:rsidRPr="008710B9">
        <w:rPr>
          <w:rFonts w:asciiTheme="minorHAnsi" w:hAnsiTheme="minorHAnsi" w:cstheme="minorHAnsi"/>
          <w:color w:val="000000"/>
          <w:sz w:val="22"/>
          <w:szCs w:val="22"/>
        </w:rPr>
        <w:t>ollars are important, but equally important is the impact of that activity.</w:t>
      </w:r>
      <w:r w:rsidR="00ED2A09">
        <w:rPr>
          <w:rFonts w:asciiTheme="minorHAnsi" w:hAnsiTheme="minorHAnsi" w:cstheme="minorHAnsi"/>
          <w:color w:val="000000"/>
          <w:sz w:val="22"/>
          <w:szCs w:val="22"/>
        </w:rPr>
        <w:t xml:space="preserve">  The Board must be careful not to drive banks to make the largest, simplest deals possible to meet a quantitative metric. </w:t>
      </w:r>
      <w:r w:rsidRPr="008710B9">
        <w:rPr>
          <w:rFonts w:asciiTheme="minorHAnsi" w:hAnsiTheme="minorHAnsi" w:cstheme="minorHAnsi"/>
          <w:color w:val="000000"/>
          <w:sz w:val="22"/>
          <w:szCs w:val="22"/>
        </w:rPr>
        <w:t xml:space="preserve">The quality score should </w:t>
      </w:r>
      <w:r w:rsidR="00B51808">
        <w:rPr>
          <w:rFonts w:asciiTheme="minorHAnsi" w:hAnsiTheme="minorHAnsi" w:cstheme="minorHAnsi"/>
          <w:color w:val="000000"/>
          <w:sz w:val="22"/>
          <w:szCs w:val="22"/>
        </w:rPr>
        <w:t>be broader than a scale of 1 to</w:t>
      </w:r>
      <w:r w:rsidRPr="008710B9">
        <w:rPr>
          <w:rFonts w:asciiTheme="minorHAnsi" w:hAnsiTheme="minorHAnsi" w:cstheme="minorHAnsi"/>
          <w:color w:val="000000"/>
          <w:sz w:val="22"/>
          <w:szCs w:val="22"/>
        </w:rPr>
        <w:t xml:space="preserve"> </w:t>
      </w:r>
      <w:proofErr w:type="gramStart"/>
      <w:r w:rsidRPr="008710B9">
        <w:rPr>
          <w:rFonts w:asciiTheme="minorHAnsi" w:hAnsiTheme="minorHAnsi" w:cstheme="minorHAnsi"/>
          <w:color w:val="000000"/>
          <w:sz w:val="22"/>
          <w:szCs w:val="22"/>
        </w:rPr>
        <w:t>3, and</w:t>
      </w:r>
      <w:proofErr w:type="gramEnd"/>
      <w:r w:rsidRPr="008710B9">
        <w:rPr>
          <w:rFonts w:asciiTheme="minorHAnsi" w:hAnsiTheme="minorHAnsi" w:cstheme="minorHAnsi"/>
          <w:color w:val="000000"/>
          <w:sz w:val="22"/>
          <w:szCs w:val="22"/>
        </w:rPr>
        <w:t xml:space="preserve"> should prioritize impactful activities as determined by local communities</w:t>
      </w:r>
      <w:r w:rsidR="005550EA">
        <w:rPr>
          <w:rFonts w:asciiTheme="minorHAnsi" w:hAnsiTheme="minorHAnsi" w:cstheme="minorHAnsi"/>
          <w:color w:val="000000"/>
          <w:sz w:val="22"/>
          <w:szCs w:val="22"/>
        </w:rPr>
        <w:t xml:space="preserve">, with </w:t>
      </w:r>
      <w:r w:rsidR="005550EA">
        <w:rPr>
          <w:rFonts w:asciiTheme="minorHAnsi" w:hAnsiTheme="minorHAnsi" w:cstheme="minorHAnsi"/>
          <w:color w:val="000000"/>
          <w:sz w:val="22"/>
          <w:szCs w:val="22"/>
        </w:rPr>
        <w:lastRenderedPageBreak/>
        <w:t>a strong emphasis on mission-driven nonprofit entities</w:t>
      </w:r>
      <w:r w:rsidRPr="008710B9">
        <w:rPr>
          <w:rFonts w:asciiTheme="minorHAnsi" w:hAnsiTheme="minorHAnsi" w:cstheme="minorHAnsi"/>
          <w:color w:val="000000"/>
          <w:sz w:val="22"/>
          <w:szCs w:val="22"/>
        </w:rPr>
        <w:t xml:space="preserve">.  </w:t>
      </w:r>
      <w:r w:rsidR="00ED2A09">
        <w:rPr>
          <w:rFonts w:asciiTheme="minorHAnsi" w:hAnsiTheme="minorHAnsi" w:cstheme="minorHAnsi"/>
          <w:color w:val="000000"/>
          <w:sz w:val="22"/>
          <w:szCs w:val="22"/>
        </w:rPr>
        <w:t xml:space="preserve">Many of these activities may be small </w:t>
      </w:r>
      <w:r w:rsidR="00B51808">
        <w:rPr>
          <w:rFonts w:asciiTheme="minorHAnsi" w:hAnsiTheme="minorHAnsi" w:cstheme="minorHAnsi"/>
          <w:color w:val="000000"/>
          <w:sz w:val="22"/>
          <w:szCs w:val="22"/>
        </w:rPr>
        <w:t>by</w:t>
      </w:r>
      <w:r w:rsidR="00ED2A09">
        <w:rPr>
          <w:rFonts w:asciiTheme="minorHAnsi" w:hAnsiTheme="minorHAnsi" w:cstheme="minorHAnsi"/>
          <w:color w:val="000000"/>
          <w:sz w:val="22"/>
          <w:szCs w:val="22"/>
        </w:rPr>
        <w:t xml:space="preserve"> comparison, but the dollars will have a larger impact. </w:t>
      </w:r>
    </w:p>
    <w:p w14:paraId="1110E6E9" w14:textId="06AEBBE4" w:rsidR="00466301" w:rsidRPr="00ED2A09" w:rsidRDefault="00ED2A09" w:rsidP="00466301">
      <w:pPr>
        <w:pStyle w:val="NormalWeb"/>
        <w:spacing w:before="0" w:beforeAutospacing="0" w:after="0" w:afterAutospacing="0"/>
        <w:textAlignment w:val="baseline"/>
        <w:rPr>
          <w:rFonts w:asciiTheme="minorHAnsi" w:hAnsiTheme="minorHAnsi" w:cstheme="minorHAnsi"/>
          <w:i/>
          <w:iCs/>
          <w:color w:val="000000"/>
          <w:sz w:val="22"/>
          <w:szCs w:val="22"/>
        </w:rPr>
      </w:pPr>
      <w:r w:rsidRPr="00ED2A09">
        <w:rPr>
          <w:rFonts w:asciiTheme="minorHAnsi" w:hAnsiTheme="minorHAnsi" w:cstheme="minorHAnsi"/>
          <w:i/>
          <w:iCs/>
          <w:color w:val="000000"/>
          <w:sz w:val="22"/>
          <w:szCs w:val="22"/>
        </w:rPr>
        <w:t xml:space="preserve">For example: </w:t>
      </w:r>
    </w:p>
    <w:p w14:paraId="6FB1D315" w14:textId="15F93D68" w:rsidR="00466301" w:rsidRPr="008710B9" w:rsidRDefault="00466301" w:rsidP="00466301">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8710B9">
        <w:rPr>
          <w:rFonts w:asciiTheme="minorHAnsi" w:hAnsiTheme="minorHAnsi" w:cstheme="minorHAnsi"/>
          <w:color w:val="000000"/>
          <w:sz w:val="22"/>
          <w:szCs w:val="22"/>
        </w:rPr>
        <w:t>Housing developed by mission driven developers; deep affordable housing for homeless populations, and very low-income people living below 20%, 30%, and 40% AMI; permanent affordability that doesn’t expire in 30-40 years</w:t>
      </w:r>
      <w:r w:rsidR="00563122">
        <w:rPr>
          <w:rFonts w:asciiTheme="minorHAnsi" w:hAnsiTheme="minorHAnsi" w:cstheme="minorHAnsi"/>
          <w:color w:val="000000"/>
          <w:sz w:val="22"/>
          <w:szCs w:val="22"/>
        </w:rPr>
        <w:t>;</w:t>
      </w:r>
      <w:r w:rsidRPr="008710B9">
        <w:rPr>
          <w:rFonts w:asciiTheme="minorHAnsi" w:hAnsiTheme="minorHAnsi" w:cstheme="minorHAnsi"/>
          <w:color w:val="000000"/>
          <w:sz w:val="22"/>
          <w:szCs w:val="22"/>
        </w:rPr>
        <w:t xml:space="preserve"> </w:t>
      </w:r>
      <w:r w:rsidR="00563122">
        <w:rPr>
          <w:rFonts w:asciiTheme="minorHAnsi" w:hAnsiTheme="minorHAnsi" w:cstheme="minorHAnsi"/>
          <w:color w:val="000000"/>
          <w:sz w:val="22"/>
          <w:szCs w:val="22"/>
        </w:rPr>
        <w:t>s</w:t>
      </w:r>
      <w:r w:rsidRPr="008710B9">
        <w:rPr>
          <w:rFonts w:asciiTheme="minorHAnsi" w:hAnsiTheme="minorHAnsi" w:cstheme="minorHAnsi"/>
          <w:color w:val="000000"/>
          <w:sz w:val="22"/>
          <w:szCs w:val="22"/>
        </w:rPr>
        <w:t>upportive housing</w:t>
      </w:r>
      <w:r w:rsidR="00563122">
        <w:rPr>
          <w:rFonts w:asciiTheme="minorHAnsi" w:hAnsiTheme="minorHAnsi" w:cstheme="minorHAnsi"/>
          <w:color w:val="000000"/>
          <w:sz w:val="22"/>
          <w:szCs w:val="22"/>
        </w:rPr>
        <w:t>; and more</w:t>
      </w:r>
      <w:r w:rsidRPr="008710B9">
        <w:rPr>
          <w:rFonts w:asciiTheme="minorHAnsi" w:hAnsiTheme="minorHAnsi" w:cstheme="minorHAnsi"/>
          <w:color w:val="000000"/>
          <w:sz w:val="22"/>
          <w:szCs w:val="22"/>
        </w:rPr>
        <w:t>.</w:t>
      </w:r>
    </w:p>
    <w:p w14:paraId="13FBB4A2" w14:textId="3182FBC4" w:rsidR="00466301" w:rsidRPr="008710B9" w:rsidRDefault="00B51808" w:rsidP="00466301">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Creation and preservation of</w:t>
      </w:r>
      <w:r w:rsidR="00466301" w:rsidRPr="008710B9">
        <w:rPr>
          <w:rFonts w:asciiTheme="minorHAnsi" w:hAnsiTheme="minorHAnsi" w:cstheme="minorHAnsi"/>
          <w:color w:val="000000"/>
          <w:sz w:val="22"/>
          <w:szCs w:val="22"/>
        </w:rPr>
        <w:t xml:space="preserve"> quality jobs</w:t>
      </w:r>
      <w:r>
        <w:rPr>
          <w:rFonts w:asciiTheme="minorHAnsi" w:hAnsiTheme="minorHAnsi" w:cstheme="minorHAnsi"/>
          <w:color w:val="000000"/>
          <w:sz w:val="22"/>
          <w:szCs w:val="22"/>
        </w:rPr>
        <w:t xml:space="preserve"> for BIPOC and LMI people</w:t>
      </w:r>
      <w:r w:rsidR="00466301" w:rsidRPr="008710B9">
        <w:rPr>
          <w:rFonts w:asciiTheme="minorHAnsi" w:hAnsiTheme="minorHAnsi" w:cstheme="minorHAnsi"/>
          <w:color w:val="000000"/>
          <w:sz w:val="22"/>
          <w:szCs w:val="22"/>
        </w:rPr>
        <w:t>, and not simply low-wage jobs with no path</w:t>
      </w:r>
      <w:r>
        <w:rPr>
          <w:rFonts w:asciiTheme="minorHAnsi" w:hAnsiTheme="minorHAnsi" w:cstheme="minorHAnsi"/>
          <w:color w:val="000000"/>
          <w:sz w:val="22"/>
          <w:szCs w:val="22"/>
        </w:rPr>
        <w:t xml:space="preserve"> upwards</w:t>
      </w:r>
    </w:p>
    <w:p w14:paraId="271A809B" w14:textId="4C255C91" w:rsidR="00466301" w:rsidRPr="008710B9" w:rsidRDefault="00466301" w:rsidP="00466301">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8710B9">
        <w:rPr>
          <w:rFonts w:asciiTheme="minorHAnsi" w:hAnsiTheme="minorHAnsi" w:cstheme="minorHAnsi"/>
          <w:color w:val="000000"/>
          <w:sz w:val="22"/>
          <w:szCs w:val="22"/>
        </w:rPr>
        <w:t xml:space="preserve">Grants, </w:t>
      </w:r>
      <w:proofErr w:type="gramStart"/>
      <w:r w:rsidRPr="008710B9">
        <w:rPr>
          <w:rFonts w:asciiTheme="minorHAnsi" w:hAnsiTheme="minorHAnsi" w:cstheme="minorHAnsi"/>
          <w:color w:val="000000"/>
          <w:sz w:val="22"/>
          <w:szCs w:val="22"/>
        </w:rPr>
        <w:t>loans</w:t>
      </w:r>
      <w:proofErr w:type="gramEnd"/>
      <w:r w:rsidRPr="008710B9">
        <w:rPr>
          <w:rFonts w:asciiTheme="minorHAnsi" w:hAnsiTheme="minorHAnsi" w:cstheme="minorHAnsi"/>
          <w:color w:val="000000"/>
          <w:sz w:val="22"/>
          <w:szCs w:val="22"/>
        </w:rPr>
        <w:t xml:space="preserve"> and investments in </w:t>
      </w:r>
      <w:r w:rsidR="00563122">
        <w:rPr>
          <w:rFonts w:asciiTheme="minorHAnsi" w:hAnsiTheme="minorHAnsi" w:cstheme="minorHAnsi"/>
          <w:color w:val="000000"/>
          <w:sz w:val="22"/>
          <w:szCs w:val="22"/>
        </w:rPr>
        <w:t xml:space="preserve">mission-driven </w:t>
      </w:r>
      <w:r w:rsidRPr="008710B9">
        <w:rPr>
          <w:rFonts w:asciiTheme="minorHAnsi" w:hAnsiTheme="minorHAnsi" w:cstheme="minorHAnsi"/>
          <w:color w:val="000000"/>
          <w:sz w:val="22"/>
          <w:szCs w:val="22"/>
        </w:rPr>
        <w:t>CDFIs</w:t>
      </w:r>
      <w:r w:rsidR="00563122">
        <w:rPr>
          <w:rFonts w:asciiTheme="minorHAnsi" w:hAnsiTheme="minorHAnsi" w:cstheme="minorHAnsi"/>
          <w:color w:val="000000"/>
          <w:sz w:val="22"/>
          <w:szCs w:val="22"/>
        </w:rPr>
        <w:t xml:space="preserve"> and MDIs that </w:t>
      </w:r>
      <w:r w:rsidR="00ED2A09">
        <w:rPr>
          <w:rFonts w:asciiTheme="minorHAnsi" w:hAnsiTheme="minorHAnsi" w:cstheme="minorHAnsi"/>
          <w:color w:val="000000"/>
          <w:sz w:val="22"/>
          <w:szCs w:val="22"/>
        </w:rPr>
        <w:t>support</w:t>
      </w:r>
      <w:r w:rsidR="00563122">
        <w:rPr>
          <w:rFonts w:asciiTheme="minorHAnsi" w:hAnsiTheme="minorHAnsi" w:cstheme="minorHAnsi"/>
          <w:color w:val="000000"/>
          <w:sz w:val="22"/>
          <w:szCs w:val="22"/>
        </w:rPr>
        <w:t xml:space="preserve"> and lend to very small businesses and BIPOC-owned businesses, as well as others that lend on affordable housing and further economic development.</w:t>
      </w:r>
      <w:r w:rsidR="00ED2A09">
        <w:rPr>
          <w:rFonts w:asciiTheme="minorHAnsi" w:hAnsiTheme="minorHAnsi" w:cstheme="minorHAnsi"/>
          <w:color w:val="000000"/>
          <w:sz w:val="22"/>
          <w:szCs w:val="22"/>
        </w:rPr>
        <w:t xml:space="preserve"> Grants to community-based organizations that provide financial education, housing counseling, tenant supports, small business support. </w:t>
      </w:r>
    </w:p>
    <w:p w14:paraId="3A4D62D3" w14:textId="0D9CDAE9" w:rsidR="00466301" w:rsidRPr="008710B9" w:rsidRDefault="00466301" w:rsidP="00466301">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8710B9">
        <w:rPr>
          <w:rFonts w:asciiTheme="minorHAnsi" w:hAnsiTheme="minorHAnsi" w:cstheme="minorHAnsi"/>
          <w:color w:val="000000"/>
          <w:sz w:val="22"/>
          <w:szCs w:val="22"/>
        </w:rPr>
        <w:t>Additional activities with mission-driven entities</w:t>
      </w:r>
      <w:r w:rsidR="00ED2A09">
        <w:rPr>
          <w:rFonts w:asciiTheme="minorHAnsi" w:hAnsiTheme="minorHAnsi" w:cstheme="minorHAnsi"/>
          <w:color w:val="000000"/>
          <w:sz w:val="22"/>
          <w:szCs w:val="22"/>
        </w:rPr>
        <w:t xml:space="preserve"> and community-based organizations</w:t>
      </w:r>
      <w:r w:rsidRPr="008710B9">
        <w:rPr>
          <w:rFonts w:asciiTheme="minorHAnsi" w:hAnsiTheme="minorHAnsi" w:cstheme="minorHAnsi"/>
          <w:color w:val="000000"/>
          <w:sz w:val="22"/>
          <w:szCs w:val="22"/>
        </w:rPr>
        <w:t xml:space="preserve"> for community services, such as childcare, healthcare, </w:t>
      </w:r>
      <w:r w:rsidR="00563122">
        <w:rPr>
          <w:rFonts w:asciiTheme="minorHAnsi" w:hAnsiTheme="minorHAnsi" w:cstheme="minorHAnsi"/>
          <w:color w:val="000000"/>
          <w:sz w:val="22"/>
          <w:szCs w:val="22"/>
        </w:rPr>
        <w:t xml:space="preserve">and </w:t>
      </w:r>
      <w:r w:rsidRPr="008710B9">
        <w:rPr>
          <w:rFonts w:asciiTheme="minorHAnsi" w:hAnsiTheme="minorHAnsi" w:cstheme="minorHAnsi"/>
          <w:color w:val="000000"/>
          <w:sz w:val="22"/>
          <w:szCs w:val="22"/>
        </w:rPr>
        <w:t xml:space="preserve">financial education </w:t>
      </w:r>
    </w:p>
    <w:p w14:paraId="45D5066E" w14:textId="77777777" w:rsidR="00466301" w:rsidRPr="008710B9" w:rsidRDefault="00466301" w:rsidP="00466301">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8710B9">
        <w:rPr>
          <w:rFonts w:asciiTheme="minorHAnsi" w:hAnsiTheme="minorHAnsi" w:cstheme="minorHAnsi"/>
          <w:color w:val="000000"/>
          <w:sz w:val="22"/>
          <w:szCs w:val="22"/>
        </w:rPr>
        <w:t xml:space="preserve">Support for organizing and policy work that will benefit LMI and BIPOC populations. </w:t>
      </w:r>
    </w:p>
    <w:p w14:paraId="18647245" w14:textId="0371C067" w:rsidR="00466301" w:rsidRPr="008710B9" w:rsidRDefault="00466301" w:rsidP="00466301">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8710B9">
        <w:rPr>
          <w:rFonts w:asciiTheme="minorHAnsi" w:hAnsiTheme="minorHAnsi" w:cstheme="minorHAnsi"/>
          <w:color w:val="000000"/>
          <w:sz w:val="22"/>
          <w:szCs w:val="22"/>
        </w:rPr>
        <w:t>As in all sections</w:t>
      </w:r>
      <w:r w:rsidRPr="005550EA">
        <w:rPr>
          <w:rFonts w:asciiTheme="minorHAnsi" w:hAnsiTheme="minorHAnsi" w:cstheme="minorHAnsi"/>
          <w:b/>
          <w:bCs/>
          <w:color w:val="000000"/>
          <w:sz w:val="22"/>
          <w:szCs w:val="22"/>
        </w:rPr>
        <w:t>, banks should be downgraded for harm or displacement</w:t>
      </w:r>
      <w:r w:rsidRPr="008710B9">
        <w:rPr>
          <w:rFonts w:asciiTheme="minorHAnsi" w:hAnsiTheme="minorHAnsi" w:cstheme="minorHAnsi"/>
          <w:color w:val="000000"/>
          <w:sz w:val="22"/>
          <w:szCs w:val="22"/>
        </w:rPr>
        <w:t xml:space="preserve">. </w:t>
      </w:r>
      <w:r w:rsidR="005550EA">
        <w:rPr>
          <w:rFonts w:asciiTheme="minorHAnsi" w:hAnsiTheme="minorHAnsi" w:cstheme="minorHAnsi"/>
          <w:color w:val="000000"/>
          <w:sz w:val="22"/>
          <w:szCs w:val="22"/>
        </w:rPr>
        <w:t xml:space="preserve">This includes higher-cost products and practices; loans to </w:t>
      </w:r>
      <w:r w:rsidR="0050472D">
        <w:rPr>
          <w:rFonts w:asciiTheme="minorHAnsi" w:hAnsiTheme="minorHAnsi" w:cstheme="minorHAnsi"/>
          <w:color w:val="000000"/>
          <w:sz w:val="22"/>
          <w:szCs w:val="22"/>
        </w:rPr>
        <w:t>problematic developers; business with entities that foster displacement; and more. Strong community engagement can mitigate this.</w:t>
      </w:r>
    </w:p>
    <w:p w14:paraId="21EAE757" w14:textId="77777777" w:rsidR="00466301" w:rsidRPr="008710B9" w:rsidRDefault="00466301" w:rsidP="00466301">
      <w:pPr>
        <w:pStyle w:val="NormalWeb"/>
        <w:spacing w:before="0" w:beforeAutospacing="0" w:after="0" w:afterAutospacing="0"/>
        <w:ind w:left="720"/>
        <w:textAlignment w:val="baseline"/>
        <w:rPr>
          <w:rFonts w:asciiTheme="minorHAnsi" w:hAnsiTheme="minorHAnsi" w:cstheme="minorHAnsi"/>
          <w:color w:val="000000"/>
          <w:sz w:val="22"/>
          <w:szCs w:val="22"/>
        </w:rPr>
      </w:pPr>
    </w:p>
    <w:p w14:paraId="05EFB900" w14:textId="77777777" w:rsidR="00466301" w:rsidRPr="008710B9" w:rsidRDefault="00466301" w:rsidP="00466301">
      <w:pPr>
        <w:pStyle w:val="NormalWeb"/>
        <w:shd w:val="clear" w:color="auto" w:fill="FFFFFF"/>
        <w:spacing w:before="0" w:beforeAutospacing="0" w:after="0" w:afterAutospacing="0"/>
        <w:textAlignment w:val="baseline"/>
        <w:rPr>
          <w:rFonts w:asciiTheme="minorHAnsi" w:hAnsiTheme="minorHAnsi" w:cstheme="minorHAnsi"/>
          <w:b/>
          <w:bCs/>
          <w:color w:val="212121"/>
          <w:sz w:val="22"/>
          <w:szCs w:val="22"/>
        </w:rPr>
      </w:pPr>
      <w:r w:rsidRPr="008710B9">
        <w:rPr>
          <w:rFonts w:asciiTheme="minorHAnsi" w:hAnsiTheme="minorHAnsi" w:cstheme="minorHAnsi"/>
          <w:b/>
          <w:bCs/>
          <w:color w:val="212121"/>
          <w:sz w:val="22"/>
          <w:szCs w:val="22"/>
          <w:highlight w:val="lightGray"/>
        </w:rPr>
        <w:t>Branches / Access to Banking</w:t>
      </w:r>
    </w:p>
    <w:p w14:paraId="3B37485F" w14:textId="2F65E71B" w:rsidR="003433DA" w:rsidRPr="008710B9" w:rsidRDefault="003433DA" w:rsidP="003433DA">
      <w:pPr>
        <w:pStyle w:val="Default"/>
        <w:rPr>
          <w:rFonts w:asciiTheme="minorHAnsi" w:hAnsiTheme="minorHAnsi" w:cstheme="minorHAnsi"/>
          <w:sz w:val="22"/>
          <w:szCs w:val="22"/>
        </w:rPr>
      </w:pPr>
      <w:r w:rsidRPr="008710B9">
        <w:rPr>
          <w:rFonts w:asciiTheme="minorHAnsi" w:hAnsiTheme="minorHAnsi" w:cstheme="minorHAnsi"/>
          <w:sz w:val="22"/>
          <w:szCs w:val="22"/>
        </w:rPr>
        <w:t>[</w:t>
      </w:r>
      <w:r w:rsidRPr="008710B9">
        <w:rPr>
          <w:rFonts w:asciiTheme="minorHAnsi" w:hAnsiTheme="minorHAnsi" w:cstheme="minorHAnsi"/>
          <w:b/>
          <w:bCs/>
          <w:sz w:val="22"/>
          <w:szCs w:val="22"/>
          <w:highlight w:val="yellow"/>
        </w:rPr>
        <w:t xml:space="preserve">Give examples of why </w:t>
      </w:r>
      <w:r>
        <w:rPr>
          <w:rFonts w:asciiTheme="minorHAnsi" w:hAnsiTheme="minorHAnsi" w:cstheme="minorHAnsi"/>
          <w:b/>
          <w:bCs/>
          <w:sz w:val="22"/>
          <w:szCs w:val="22"/>
          <w:highlight w:val="yellow"/>
        </w:rPr>
        <w:t>branches and affordable banking</w:t>
      </w:r>
      <w:r w:rsidRPr="008710B9">
        <w:rPr>
          <w:rFonts w:asciiTheme="minorHAnsi" w:hAnsiTheme="minorHAnsi" w:cstheme="minorHAnsi"/>
          <w:b/>
          <w:bCs/>
          <w:sz w:val="22"/>
          <w:szCs w:val="22"/>
          <w:highlight w:val="yellow"/>
        </w:rPr>
        <w:t xml:space="preserve"> matters – and what you want regulators to look at</w:t>
      </w:r>
      <w:r w:rsidRPr="008710B9">
        <w:rPr>
          <w:rFonts w:asciiTheme="minorHAnsi" w:hAnsiTheme="minorHAnsi" w:cstheme="minorHAnsi"/>
          <w:sz w:val="22"/>
          <w:szCs w:val="22"/>
        </w:rPr>
        <w:t>]</w:t>
      </w:r>
    </w:p>
    <w:p w14:paraId="5898F836" w14:textId="77777777" w:rsidR="00466301" w:rsidRPr="008710B9" w:rsidRDefault="00466301" w:rsidP="00466301">
      <w:pPr>
        <w:pStyle w:val="Default"/>
        <w:rPr>
          <w:rFonts w:asciiTheme="minorHAnsi" w:hAnsiTheme="minorHAnsi" w:cstheme="minorHAnsi"/>
          <w:sz w:val="22"/>
          <w:szCs w:val="22"/>
        </w:rPr>
      </w:pPr>
    </w:p>
    <w:p w14:paraId="7F7706D5" w14:textId="5D88B292" w:rsidR="00466301" w:rsidRDefault="00763C6B" w:rsidP="00466301">
      <w:pPr>
        <w:pStyle w:val="Default"/>
        <w:rPr>
          <w:rFonts w:asciiTheme="minorHAnsi" w:hAnsiTheme="minorHAnsi" w:cstheme="minorHAnsi"/>
          <w:sz w:val="22"/>
          <w:szCs w:val="22"/>
        </w:rPr>
      </w:pPr>
      <w:r>
        <w:rPr>
          <w:rFonts w:asciiTheme="minorHAnsi" w:hAnsiTheme="minorHAnsi" w:cstheme="minorHAnsi"/>
          <w:sz w:val="22"/>
          <w:szCs w:val="22"/>
        </w:rPr>
        <w:t>We</w:t>
      </w:r>
      <w:r w:rsidR="00466301" w:rsidRPr="008710B9">
        <w:rPr>
          <w:rFonts w:asciiTheme="minorHAnsi" w:hAnsiTheme="minorHAnsi" w:cstheme="minorHAnsi"/>
          <w:sz w:val="22"/>
          <w:szCs w:val="22"/>
        </w:rPr>
        <w:t xml:space="preserve"> support the </w:t>
      </w:r>
      <w:r>
        <w:rPr>
          <w:rFonts w:asciiTheme="minorHAnsi" w:hAnsiTheme="minorHAnsi" w:cstheme="minorHAnsi"/>
          <w:sz w:val="22"/>
          <w:szCs w:val="22"/>
        </w:rPr>
        <w:t xml:space="preserve">Board’s </w:t>
      </w:r>
      <w:r w:rsidR="00466301" w:rsidRPr="008710B9">
        <w:rPr>
          <w:rFonts w:asciiTheme="minorHAnsi" w:hAnsiTheme="minorHAnsi" w:cstheme="minorHAnsi"/>
          <w:sz w:val="22"/>
          <w:szCs w:val="22"/>
        </w:rPr>
        <w:t>framework for evaluating branches.  The Federal Reserve put forth a comprehensive analysis of bank branch locations, impact of branches opened and closed, products and practices.</w:t>
      </w:r>
      <w:r w:rsidR="008710B9" w:rsidRPr="008710B9">
        <w:rPr>
          <w:rFonts w:asciiTheme="minorHAnsi" w:hAnsiTheme="minorHAnsi" w:cstheme="minorHAnsi"/>
          <w:sz w:val="22"/>
          <w:szCs w:val="22"/>
        </w:rPr>
        <w:t xml:space="preserve"> In addition to factors in the ANPR, regulators should consider branching in communities of color; branches in unbanked and underbanked neighborhoods (at the census tract or neighborhood level); access for immigrants; and efforts to bring people into mainstream banking.</w:t>
      </w:r>
    </w:p>
    <w:p w14:paraId="21BE877F" w14:textId="36363187" w:rsidR="00136699" w:rsidRPr="008710B9" w:rsidRDefault="00136699" w:rsidP="00466301">
      <w:pPr>
        <w:pStyle w:val="Default"/>
        <w:rPr>
          <w:rFonts w:asciiTheme="minorHAnsi" w:hAnsiTheme="minorHAnsi" w:cstheme="minorHAnsi"/>
          <w:sz w:val="22"/>
          <w:szCs w:val="22"/>
        </w:rPr>
      </w:pPr>
      <w:r>
        <w:rPr>
          <w:rFonts w:asciiTheme="minorHAnsi" w:hAnsiTheme="minorHAnsi" w:cstheme="minorHAnsi"/>
          <w:sz w:val="22"/>
          <w:szCs w:val="22"/>
        </w:rPr>
        <w:t xml:space="preserve">Unbanked and underbanked communities, predominantly LMI and communities of color have been asking for branches and affordable, accessible services for decades to no avail; the need is only exacerbated as branches close and banks direct people to online services. Banks must provide all their service equitably: physical branches, online banking, and the products offered in both spaces. They must also invest in staff, education, and outreach to underserved populations, on their own and in partnership with local organizations. </w:t>
      </w:r>
    </w:p>
    <w:p w14:paraId="0FF0E0A4" w14:textId="73B67EA1" w:rsidR="00466301" w:rsidRPr="008710B9" w:rsidRDefault="00466301" w:rsidP="00466301">
      <w:pPr>
        <w:pStyle w:val="Default"/>
        <w:rPr>
          <w:rFonts w:asciiTheme="minorHAnsi" w:hAnsiTheme="minorHAnsi" w:cstheme="minorHAnsi"/>
          <w:sz w:val="22"/>
          <w:szCs w:val="22"/>
        </w:rPr>
      </w:pPr>
    </w:p>
    <w:p w14:paraId="4996F86B" w14:textId="14E6A577" w:rsidR="003433DA" w:rsidRDefault="008710B9" w:rsidP="003433DA">
      <w:pPr>
        <w:pStyle w:val="NormalWeb"/>
        <w:shd w:val="clear" w:color="auto" w:fill="FFFFFF"/>
        <w:spacing w:before="0" w:beforeAutospacing="0" w:after="0" w:afterAutospacing="0"/>
        <w:textAlignment w:val="baseline"/>
        <w:rPr>
          <w:rFonts w:asciiTheme="minorHAnsi" w:hAnsiTheme="minorHAnsi" w:cstheme="minorHAnsi"/>
          <w:color w:val="212121"/>
          <w:sz w:val="22"/>
          <w:szCs w:val="22"/>
        </w:rPr>
      </w:pPr>
      <w:r w:rsidRPr="008710B9">
        <w:rPr>
          <w:rFonts w:asciiTheme="minorHAnsi" w:hAnsiTheme="minorHAnsi" w:cstheme="minorHAnsi"/>
          <w:b/>
          <w:bCs/>
          <w:color w:val="212121"/>
          <w:sz w:val="22"/>
          <w:szCs w:val="22"/>
        </w:rPr>
        <w:t>PRIORITY #2: Community Input and Community Needs must be at the heart of the CRA:</w:t>
      </w:r>
      <w:r w:rsidRPr="008710B9">
        <w:rPr>
          <w:rFonts w:asciiTheme="minorHAnsi" w:hAnsiTheme="minorHAnsi" w:cstheme="minorHAnsi"/>
          <w:color w:val="212121"/>
          <w:sz w:val="22"/>
          <w:szCs w:val="22"/>
        </w:rPr>
        <w:t xml:space="preserve"> </w:t>
      </w:r>
    </w:p>
    <w:p w14:paraId="3A06A2D0" w14:textId="0D6A7F01" w:rsidR="008710B9" w:rsidRPr="00201D28" w:rsidRDefault="00201D28" w:rsidP="003433DA">
      <w:pPr>
        <w:pStyle w:val="NormalWeb"/>
        <w:shd w:val="clear" w:color="auto" w:fill="FFFFFF"/>
        <w:spacing w:before="0" w:beforeAutospacing="0" w:after="0" w:afterAutospacing="0"/>
        <w:textAlignment w:val="baseline"/>
        <w:rPr>
          <w:rFonts w:asciiTheme="minorHAnsi" w:eastAsiaTheme="minorHAnsi" w:hAnsiTheme="minorHAnsi" w:cstheme="minorHAnsi"/>
          <w:b/>
          <w:bCs/>
          <w:color w:val="000000"/>
          <w:sz w:val="22"/>
          <w:szCs w:val="22"/>
          <w:highlight w:val="yellow"/>
        </w:rPr>
      </w:pPr>
      <w:r w:rsidRPr="00201D28">
        <w:rPr>
          <w:rFonts w:asciiTheme="minorHAnsi" w:hAnsiTheme="minorHAnsi" w:cstheme="minorHAnsi"/>
          <w:sz w:val="22"/>
          <w:szCs w:val="22"/>
        </w:rPr>
        <w:t>[</w:t>
      </w:r>
      <w:r w:rsidR="00B779AD" w:rsidRPr="00B779AD">
        <w:rPr>
          <w:rFonts w:asciiTheme="minorHAnsi" w:hAnsiTheme="minorHAnsi" w:cstheme="minorHAnsi"/>
          <w:b/>
          <w:bCs/>
          <w:sz w:val="22"/>
          <w:szCs w:val="22"/>
          <w:highlight w:val="yellow"/>
        </w:rPr>
        <w:t>Can add</w:t>
      </w:r>
      <w:r w:rsidR="00B779AD">
        <w:rPr>
          <w:rFonts w:asciiTheme="minorHAnsi" w:hAnsiTheme="minorHAnsi" w:cstheme="minorHAnsi"/>
          <w:sz w:val="22"/>
          <w:szCs w:val="22"/>
        </w:rPr>
        <w:t xml:space="preserve"> </w:t>
      </w:r>
      <w:r w:rsidR="00B779AD">
        <w:rPr>
          <w:rFonts w:asciiTheme="minorHAnsi" w:eastAsiaTheme="minorHAnsi" w:hAnsiTheme="minorHAnsi" w:cstheme="minorHAnsi"/>
          <w:b/>
          <w:bCs/>
          <w:color w:val="000000"/>
          <w:sz w:val="22"/>
          <w:szCs w:val="22"/>
          <w:highlight w:val="yellow"/>
        </w:rPr>
        <w:t>details here about</w:t>
      </w:r>
      <w:r w:rsidRPr="00201D28">
        <w:rPr>
          <w:rFonts w:asciiTheme="minorHAnsi" w:eastAsiaTheme="minorHAnsi" w:hAnsiTheme="minorHAnsi" w:cstheme="minorHAnsi"/>
          <w:b/>
          <w:bCs/>
          <w:color w:val="000000"/>
          <w:sz w:val="22"/>
          <w:szCs w:val="22"/>
          <w:highlight w:val="yellow"/>
        </w:rPr>
        <w:t xml:space="preserve"> how you want community input and needs incorporated]</w:t>
      </w:r>
    </w:p>
    <w:p w14:paraId="3EB58B9A" w14:textId="77777777" w:rsidR="0050472D" w:rsidRDefault="0050472D" w:rsidP="008710B9">
      <w:pPr>
        <w:spacing w:after="0" w:line="240" w:lineRule="auto"/>
        <w:rPr>
          <w:rFonts w:eastAsia="Times New Roman" w:cstheme="minorHAnsi"/>
          <w:color w:val="000000"/>
        </w:rPr>
      </w:pPr>
    </w:p>
    <w:p w14:paraId="1B6C52D1" w14:textId="1A071D75" w:rsidR="00B51808" w:rsidRDefault="008710B9" w:rsidP="008710B9">
      <w:pPr>
        <w:spacing w:after="0" w:line="240" w:lineRule="auto"/>
        <w:rPr>
          <w:rFonts w:eastAsia="Times New Roman" w:cstheme="minorHAnsi"/>
          <w:color w:val="000000"/>
        </w:rPr>
      </w:pPr>
      <w:r w:rsidRPr="008710B9">
        <w:rPr>
          <w:rFonts w:eastAsia="Times New Roman" w:cstheme="minorHAnsi"/>
          <w:color w:val="000000"/>
        </w:rPr>
        <w:t xml:space="preserve">We support the Board’s goal for CRA reform to promote community engagement, however there is little detail in the ANPR to </w:t>
      </w:r>
      <w:r w:rsidR="00B779AD">
        <w:rPr>
          <w:rFonts w:eastAsia="Times New Roman" w:cstheme="minorHAnsi"/>
          <w:color w:val="000000"/>
        </w:rPr>
        <w:t>achieve</w:t>
      </w:r>
      <w:r w:rsidRPr="008710B9">
        <w:rPr>
          <w:rFonts w:eastAsia="Times New Roman" w:cstheme="minorHAnsi"/>
          <w:color w:val="000000"/>
        </w:rPr>
        <w:t xml:space="preserve"> that goal.  </w:t>
      </w:r>
      <w:r w:rsidR="00A457C0">
        <w:rPr>
          <w:rFonts w:eastAsia="Times New Roman" w:cstheme="minorHAnsi"/>
          <w:color w:val="000000"/>
        </w:rPr>
        <w:t xml:space="preserve">In our experience, banks with community advisory boards and other mechanisms to engage with the community are more responsive in their CRA products and practices. </w:t>
      </w:r>
      <w:r w:rsidR="00B357C2">
        <w:rPr>
          <w:rFonts w:eastAsia="Times New Roman" w:cstheme="minorHAnsi"/>
          <w:color w:val="000000"/>
        </w:rPr>
        <w:t xml:space="preserve">Such processes have led to CRA plans informed by community needs, strengthened relationships with community organizations, and led to the creation of new products and practices. However, overall, </w:t>
      </w:r>
      <w:r w:rsidR="00B51808">
        <w:rPr>
          <w:rFonts w:eastAsia="Times New Roman" w:cstheme="minorHAnsi"/>
          <w:color w:val="000000"/>
        </w:rPr>
        <w:t>f</w:t>
      </w:r>
      <w:r w:rsidRPr="008710B9">
        <w:rPr>
          <w:rFonts w:eastAsia="Times New Roman" w:cstheme="minorHAnsi"/>
          <w:color w:val="000000"/>
        </w:rPr>
        <w:t xml:space="preserve">ew people know about </w:t>
      </w:r>
      <w:r w:rsidR="00A457C0">
        <w:rPr>
          <w:rFonts w:eastAsia="Times New Roman" w:cstheme="minorHAnsi"/>
          <w:color w:val="000000"/>
        </w:rPr>
        <w:t>the CRA</w:t>
      </w:r>
      <w:r w:rsidRPr="008710B9">
        <w:rPr>
          <w:rFonts w:eastAsia="Times New Roman" w:cstheme="minorHAnsi"/>
          <w:color w:val="000000"/>
        </w:rPr>
        <w:t xml:space="preserve"> process, and </w:t>
      </w:r>
      <w:r w:rsidR="00B357C2">
        <w:rPr>
          <w:rFonts w:eastAsia="Times New Roman" w:cstheme="minorHAnsi"/>
          <w:color w:val="000000"/>
        </w:rPr>
        <w:t xml:space="preserve">it is </w:t>
      </w:r>
      <w:r w:rsidRPr="008710B9">
        <w:rPr>
          <w:rFonts w:eastAsia="Times New Roman" w:cstheme="minorHAnsi"/>
          <w:color w:val="000000"/>
        </w:rPr>
        <w:t>likely not the people most impacted by a bank’s activities</w:t>
      </w:r>
      <w:r w:rsidR="00A457C0">
        <w:rPr>
          <w:rFonts w:eastAsia="Times New Roman" w:cstheme="minorHAnsi"/>
          <w:color w:val="000000"/>
        </w:rPr>
        <w:t>.</w:t>
      </w:r>
      <w:r>
        <w:rPr>
          <w:rFonts w:eastAsia="Times New Roman" w:cstheme="minorHAnsi"/>
          <w:color w:val="000000"/>
        </w:rPr>
        <w:t xml:space="preserve"> </w:t>
      </w:r>
      <w:r w:rsidR="00B51808" w:rsidRPr="008710B9">
        <w:rPr>
          <w:rFonts w:eastAsia="Times New Roman" w:cstheme="minorHAnsi"/>
          <w:color w:val="000000"/>
        </w:rPr>
        <w:t>Community input must be woven into all aspects of the CRA exam process</w:t>
      </w:r>
      <w:r w:rsidR="00A457C0">
        <w:rPr>
          <w:rFonts w:eastAsia="Times New Roman" w:cstheme="minorHAnsi"/>
          <w:color w:val="000000"/>
        </w:rPr>
        <w:t xml:space="preserve">. </w:t>
      </w:r>
    </w:p>
    <w:p w14:paraId="33BE9973" w14:textId="77777777" w:rsidR="00B51808" w:rsidRDefault="00B51808" w:rsidP="008710B9">
      <w:pPr>
        <w:spacing w:after="0" w:line="240" w:lineRule="auto"/>
        <w:rPr>
          <w:rFonts w:eastAsia="Times New Roman" w:cstheme="minorHAnsi"/>
          <w:color w:val="000000"/>
        </w:rPr>
      </w:pPr>
    </w:p>
    <w:p w14:paraId="3ED06E62" w14:textId="35961E6E" w:rsidR="008710B9" w:rsidRDefault="00A457C0" w:rsidP="00A457C0">
      <w:pPr>
        <w:pStyle w:val="ListParagraph"/>
        <w:numPr>
          <w:ilvl w:val="0"/>
          <w:numId w:val="3"/>
        </w:numPr>
        <w:spacing w:after="0" w:line="240" w:lineRule="auto"/>
        <w:rPr>
          <w:rFonts w:eastAsia="Times New Roman" w:cstheme="minorHAnsi"/>
          <w:color w:val="000000"/>
        </w:rPr>
      </w:pPr>
      <w:r w:rsidRPr="00A457C0">
        <w:rPr>
          <w:rFonts w:eastAsia="Times New Roman" w:cstheme="minorHAnsi"/>
          <w:b/>
          <w:bCs/>
          <w:color w:val="000000"/>
        </w:rPr>
        <w:t>Performance context and community needs:</w:t>
      </w:r>
      <w:r w:rsidRPr="00A457C0">
        <w:rPr>
          <w:rFonts w:eastAsia="Times New Roman" w:cstheme="minorHAnsi"/>
          <w:color w:val="000000"/>
        </w:rPr>
        <w:t xml:space="preserve"> </w:t>
      </w:r>
      <w:r w:rsidR="008710B9" w:rsidRPr="00A457C0">
        <w:rPr>
          <w:rFonts w:eastAsia="Times New Roman" w:cstheme="minorHAnsi"/>
          <w:color w:val="000000"/>
        </w:rPr>
        <w:t xml:space="preserve">In addition to </w:t>
      </w:r>
      <w:r w:rsidRPr="00A457C0">
        <w:rPr>
          <w:rFonts w:eastAsia="Times New Roman" w:cstheme="minorHAnsi"/>
          <w:color w:val="000000"/>
        </w:rPr>
        <w:t xml:space="preserve">gathering </w:t>
      </w:r>
      <w:r w:rsidR="008710B9" w:rsidRPr="00A457C0">
        <w:rPr>
          <w:rFonts w:eastAsia="Times New Roman" w:cstheme="minorHAnsi"/>
          <w:color w:val="000000"/>
        </w:rPr>
        <w:t xml:space="preserve">demographic and statistical data, regulators must </w:t>
      </w:r>
      <w:r w:rsidRPr="00A457C0">
        <w:rPr>
          <w:rFonts w:eastAsia="Times New Roman" w:cstheme="minorHAnsi"/>
          <w:color w:val="000000"/>
        </w:rPr>
        <w:t>conduct</w:t>
      </w:r>
      <w:r w:rsidR="008710B9" w:rsidRPr="00A457C0">
        <w:rPr>
          <w:rFonts w:eastAsia="Times New Roman" w:cstheme="minorHAnsi"/>
          <w:color w:val="000000"/>
        </w:rPr>
        <w:t xml:space="preserve"> proactive outreach and consult research centered on </w:t>
      </w:r>
      <w:r w:rsidRPr="00A457C0">
        <w:rPr>
          <w:rFonts w:eastAsia="Times New Roman" w:cstheme="minorHAnsi"/>
          <w:color w:val="000000"/>
        </w:rPr>
        <w:lastRenderedPageBreak/>
        <w:t xml:space="preserve">LMI </w:t>
      </w:r>
      <w:r w:rsidR="008710B9" w:rsidRPr="00A457C0">
        <w:rPr>
          <w:rFonts w:eastAsia="Times New Roman" w:cstheme="minorHAnsi"/>
          <w:color w:val="000000"/>
        </w:rPr>
        <w:t>and BIPOC communities to identify local needs and evaluate how well banks are meeting those needs.</w:t>
      </w:r>
      <w:r w:rsidRPr="00A457C0">
        <w:rPr>
          <w:rFonts w:eastAsia="Times New Roman" w:cstheme="minorHAnsi"/>
          <w:color w:val="000000"/>
        </w:rPr>
        <w:t xml:space="preserve"> </w:t>
      </w:r>
      <w:r>
        <w:rPr>
          <w:rFonts w:eastAsia="Times New Roman" w:cstheme="minorHAnsi"/>
          <w:color w:val="000000"/>
        </w:rPr>
        <w:t xml:space="preserve">This needs to be a representative sample by geography, populations served, and area of focus.  Regulators should also collaborate with community organizations to incorporate feedback from residents throughout the assessment areas. </w:t>
      </w:r>
    </w:p>
    <w:p w14:paraId="5B1A27DE" w14:textId="03E8DB90" w:rsidR="00A457C0" w:rsidRDefault="00A457C0" w:rsidP="00A457C0">
      <w:pPr>
        <w:pStyle w:val="ListParagraph"/>
        <w:numPr>
          <w:ilvl w:val="0"/>
          <w:numId w:val="3"/>
        </w:numPr>
        <w:spacing w:after="0" w:line="240" w:lineRule="auto"/>
        <w:rPr>
          <w:rFonts w:eastAsia="Times New Roman" w:cstheme="minorHAnsi"/>
          <w:color w:val="000000"/>
        </w:rPr>
      </w:pPr>
      <w:r>
        <w:rPr>
          <w:rFonts w:eastAsia="Times New Roman" w:cstheme="minorHAnsi"/>
          <w:b/>
          <w:bCs/>
          <w:color w:val="000000"/>
        </w:rPr>
        <w:t xml:space="preserve">Bank </w:t>
      </w:r>
      <w:r w:rsidR="00EF5408">
        <w:rPr>
          <w:rFonts w:eastAsia="Times New Roman" w:cstheme="minorHAnsi"/>
          <w:b/>
          <w:bCs/>
          <w:color w:val="000000"/>
        </w:rPr>
        <w:t>evaluation</w:t>
      </w:r>
      <w:r>
        <w:rPr>
          <w:rFonts w:eastAsia="Times New Roman" w:cstheme="minorHAnsi"/>
          <w:b/>
          <w:bCs/>
          <w:color w:val="000000"/>
        </w:rPr>
        <w:t>:</w:t>
      </w:r>
      <w:r>
        <w:rPr>
          <w:rFonts w:eastAsia="Times New Roman" w:cstheme="minorHAnsi"/>
          <w:color w:val="000000"/>
        </w:rPr>
        <w:t xml:space="preserve"> Regulators should have a similar process to gather feedback on individual banks. They should ensure the public knows about bank exams and engage in proactive outreach to solicit feedback. A similar process can be implemented at the time of mergers, branch openings/closings, and other applications that connect to CRA.</w:t>
      </w:r>
    </w:p>
    <w:p w14:paraId="214F3ABC" w14:textId="524B6495" w:rsidR="00EA14BC" w:rsidRPr="00A457C0" w:rsidRDefault="00A457C0" w:rsidP="00201D28">
      <w:pPr>
        <w:pStyle w:val="ListParagraph"/>
        <w:numPr>
          <w:ilvl w:val="0"/>
          <w:numId w:val="3"/>
        </w:numPr>
        <w:spacing w:after="0" w:line="240" w:lineRule="auto"/>
        <w:rPr>
          <w:rFonts w:eastAsia="Times New Roman" w:cstheme="minorHAnsi"/>
          <w:color w:val="000000"/>
        </w:rPr>
      </w:pPr>
      <w:r>
        <w:rPr>
          <w:rFonts w:eastAsia="Times New Roman" w:cstheme="minorHAnsi"/>
          <w:b/>
          <w:bCs/>
          <w:color w:val="000000"/>
        </w:rPr>
        <w:t>Banks should be evaluated on their community engagement.</w:t>
      </w:r>
      <w:r>
        <w:rPr>
          <w:rFonts w:eastAsia="Times New Roman" w:cstheme="minorHAnsi"/>
          <w:color w:val="000000"/>
        </w:rPr>
        <w:t xml:space="preserve"> Banks must also be evaluated on how well they engage community organizations and residents in their CRA plans and implementation.  </w:t>
      </w:r>
    </w:p>
    <w:p w14:paraId="40286150" w14:textId="77777777" w:rsidR="00A457C0" w:rsidRPr="00201D28" w:rsidRDefault="00A457C0" w:rsidP="00201D28">
      <w:pPr>
        <w:spacing w:after="0" w:line="240" w:lineRule="auto"/>
        <w:rPr>
          <w:rFonts w:eastAsia="Times New Roman" w:cstheme="minorHAnsi"/>
        </w:rPr>
      </w:pPr>
    </w:p>
    <w:p w14:paraId="564F6F42" w14:textId="406C0FD8" w:rsidR="003433DA" w:rsidRDefault="00AA3C0B" w:rsidP="003433DA">
      <w:pPr>
        <w:pStyle w:val="NormalWeb"/>
        <w:shd w:val="clear" w:color="auto" w:fill="FFFFFF"/>
        <w:spacing w:before="0" w:beforeAutospacing="0" w:after="0" w:afterAutospacing="0"/>
        <w:textAlignment w:val="baseline"/>
        <w:rPr>
          <w:rFonts w:ascii="Calibri" w:hAnsi="Calibri" w:cs="Calibri"/>
          <w:b/>
          <w:bCs/>
          <w:color w:val="212121"/>
          <w:sz w:val="22"/>
          <w:szCs w:val="22"/>
        </w:rPr>
      </w:pPr>
      <w:r>
        <w:rPr>
          <w:rFonts w:ascii="Calibri" w:hAnsi="Calibri" w:cs="Calibri"/>
          <w:b/>
          <w:bCs/>
          <w:color w:val="212121"/>
          <w:sz w:val="22"/>
          <w:szCs w:val="22"/>
        </w:rPr>
        <w:t xml:space="preserve">PRIORITY #3: Assessment areas must </w:t>
      </w:r>
      <w:r w:rsidR="00B779AD">
        <w:rPr>
          <w:rFonts w:ascii="Calibri" w:hAnsi="Calibri" w:cs="Calibri"/>
          <w:b/>
          <w:bCs/>
          <w:color w:val="212121"/>
          <w:sz w:val="22"/>
          <w:szCs w:val="22"/>
        </w:rPr>
        <w:t>m</w:t>
      </w:r>
      <w:r>
        <w:rPr>
          <w:rFonts w:ascii="Calibri" w:hAnsi="Calibri" w:cs="Calibri"/>
          <w:b/>
          <w:bCs/>
          <w:color w:val="212121"/>
          <w:sz w:val="22"/>
          <w:szCs w:val="22"/>
        </w:rPr>
        <w:t xml:space="preserve">aintain </w:t>
      </w:r>
      <w:r w:rsidR="00B779AD">
        <w:rPr>
          <w:rFonts w:ascii="Calibri" w:hAnsi="Calibri" w:cs="Calibri"/>
          <w:b/>
          <w:bCs/>
          <w:color w:val="212121"/>
          <w:sz w:val="22"/>
          <w:szCs w:val="22"/>
        </w:rPr>
        <w:t>p</w:t>
      </w:r>
      <w:r>
        <w:rPr>
          <w:rFonts w:ascii="Calibri" w:hAnsi="Calibri" w:cs="Calibri"/>
          <w:b/>
          <w:bCs/>
          <w:color w:val="212121"/>
          <w:sz w:val="22"/>
          <w:szCs w:val="22"/>
        </w:rPr>
        <w:t xml:space="preserve">lace-based, </w:t>
      </w:r>
      <w:r w:rsidR="00B779AD">
        <w:rPr>
          <w:rFonts w:ascii="Calibri" w:hAnsi="Calibri" w:cs="Calibri"/>
          <w:b/>
          <w:bCs/>
          <w:color w:val="212121"/>
          <w:sz w:val="22"/>
          <w:szCs w:val="22"/>
        </w:rPr>
        <w:t>l</w:t>
      </w:r>
      <w:r>
        <w:rPr>
          <w:rFonts w:ascii="Calibri" w:hAnsi="Calibri" w:cs="Calibri"/>
          <w:b/>
          <w:bCs/>
          <w:color w:val="212121"/>
          <w:sz w:val="22"/>
          <w:szCs w:val="22"/>
        </w:rPr>
        <w:t xml:space="preserve">ocal </w:t>
      </w:r>
      <w:r w:rsidR="00B779AD">
        <w:rPr>
          <w:rFonts w:ascii="Calibri" w:hAnsi="Calibri" w:cs="Calibri"/>
          <w:b/>
          <w:bCs/>
          <w:color w:val="212121"/>
          <w:sz w:val="22"/>
          <w:szCs w:val="22"/>
        </w:rPr>
        <w:t>o</w:t>
      </w:r>
      <w:r>
        <w:rPr>
          <w:rFonts w:ascii="Calibri" w:hAnsi="Calibri" w:cs="Calibri"/>
          <w:b/>
          <w:bCs/>
          <w:color w:val="212121"/>
          <w:sz w:val="22"/>
          <w:szCs w:val="22"/>
        </w:rPr>
        <w:t>bligations</w:t>
      </w:r>
      <w:r w:rsidR="003433DA">
        <w:rPr>
          <w:rFonts w:ascii="Calibri" w:hAnsi="Calibri" w:cs="Calibri"/>
          <w:b/>
          <w:bCs/>
          <w:color w:val="212121"/>
          <w:sz w:val="22"/>
          <w:szCs w:val="22"/>
        </w:rPr>
        <w:t>.</w:t>
      </w:r>
      <w:r w:rsidR="00201D28">
        <w:rPr>
          <w:rFonts w:ascii="Calibri" w:hAnsi="Calibri" w:cs="Calibri"/>
          <w:b/>
          <w:bCs/>
          <w:color w:val="212121"/>
          <w:sz w:val="22"/>
          <w:szCs w:val="22"/>
        </w:rPr>
        <w:t xml:space="preserve"> </w:t>
      </w:r>
    </w:p>
    <w:p w14:paraId="393CA3FE" w14:textId="657BB804" w:rsidR="00AA3C0B" w:rsidRPr="00230421" w:rsidRDefault="00201D28" w:rsidP="003433DA">
      <w:pPr>
        <w:pStyle w:val="NormalWeb"/>
        <w:shd w:val="clear" w:color="auto" w:fill="FFFFFF"/>
        <w:spacing w:before="0" w:beforeAutospacing="0" w:after="0" w:afterAutospacing="0"/>
        <w:textAlignment w:val="baseline"/>
        <w:rPr>
          <w:rFonts w:ascii="Calibri" w:hAnsi="Calibri" w:cs="Calibri"/>
          <w:color w:val="212121"/>
          <w:sz w:val="22"/>
          <w:szCs w:val="22"/>
        </w:rPr>
      </w:pPr>
      <w:r w:rsidRPr="00201D28">
        <w:rPr>
          <w:rFonts w:ascii="Calibri" w:hAnsi="Calibri" w:cs="Calibri"/>
          <w:b/>
          <w:bCs/>
          <w:color w:val="212121"/>
          <w:sz w:val="22"/>
          <w:szCs w:val="22"/>
          <w:highlight w:val="yellow"/>
        </w:rPr>
        <w:t>[add any details about why a local commitment matters – where it works, where you need more]</w:t>
      </w:r>
    </w:p>
    <w:p w14:paraId="20634858" w14:textId="39B5CA32" w:rsidR="0048023A" w:rsidRDefault="0048023A" w:rsidP="0048023A">
      <w:pPr>
        <w:spacing w:after="0" w:line="240" w:lineRule="auto"/>
        <w:rPr>
          <w:rFonts w:cstheme="minorHAnsi"/>
        </w:rPr>
      </w:pPr>
    </w:p>
    <w:p w14:paraId="165A7A6D" w14:textId="3B72EFC3" w:rsidR="00AA3C0B" w:rsidRDefault="0048023A" w:rsidP="00D10CB5">
      <w:pPr>
        <w:spacing w:after="0" w:line="240" w:lineRule="auto"/>
        <w:rPr>
          <w:rFonts w:cstheme="minorHAnsi"/>
        </w:rPr>
      </w:pPr>
      <w:r>
        <w:rPr>
          <w:rFonts w:cstheme="minorHAnsi"/>
        </w:rPr>
        <w:t>We appreciate the ANPR maintains branch-based assessment areas.  ATM-based areas should remain obligatory, not optional.  We oppose national assessment areas</w:t>
      </w:r>
      <w:r w:rsidR="00201D28">
        <w:rPr>
          <w:rFonts w:cstheme="minorHAnsi"/>
        </w:rPr>
        <w:t xml:space="preserve"> for internet banks. And for </w:t>
      </w:r>
      <w:r w:rsidR="002D6EA1">
        <w:rPr>
          <w:rFonts w:cstheme="minorHAnsi"/>
        </w:rPr>
        <w:t>more traditional</w:t>
      </w:r>
      <w:r w:rsidR="00201D28">
        <w:rPr>
          <w:rFonts w:cstheme="minorHAnsi"/>
        </w:rPr>
        <w:t xml:space="preserve"> banks, we oppose</w:t>
      </w:r>
      <w:r>
        <w:rPr>
          <w:rFonts w:cstheme="minorHAnsi"/>
        </w:rPr>
        <w:t xml:space="preserve"> any</w:t>
      </w:r>
      <w:r w:rsidR="00201D28">
        <w:rPr>
          <w:rFonts w:cstheme="minorHAnsi"/>
        </w:rPr>
        <w:t xml:space="preserve"> area </w:t>
      </w:r>
      <w:r>
        <w:rPr>
          <w:rFonts w:cstheme="minorHAnsi"/>
        </w:rPr>
        <w:t>larger than an MSA</w:t>
      </w:r>
      <w:r w:rsidR="00B779AD">
        <w:rPr>
          <w:rFonts w:cstheme="minorHAnsi"/>
        </w:rPr>
        <w:t xml:space="preserve">; even </w:t>
      </w:r>
      <w:r w:rsidR="002D6EA1">
        <w:rPr>
          <w:rFonts w:cstheme="minorHAnsi"/>
        </w:rPr>
        <w:t>within just the five boroughs / counties</w:t>
      </w:r>
      <w:r w:rsidR="00B779AD">
        <w:rPr>
          <w:rFonts w:cstheme="minorHAnsi"/>
        </w:rPr>
        <w:t xml:space="preserve"> </w:t>
      </w:r>
      <w:r w:rsidR="002D6EA1">
        <w:rPr>
          <w:rFonts w:cstheme="minorHAnsi"/>
        </w:rPr>
        <w:t xml:space="preserve">of </w:t>
      </w:r>
      <w:r w:rsidR="00B779AD">
        <w:rPr>
          <w:rFonts w:cstheme="minorHAnsi"/>
        </w:rPr>
        <w:t>New York City</w:t>
      </w:r>
      <w:r w:rsidR="002D6EA1">
        <w:rPr>
          <w:rFonts w:cstheme="minorHAnsi"/>
        </w:rPr>
        <w:t>, the CRA isn’t adequately addressing long standing disparities</w:t>
      </w:r>
      <w:r>
        <w:rPr>
          <w:rFonts w:cstheme="minorHAnsi"/>
        </w:rPr>
        <w:t xml:space="preserve">. </w:t>
      </w:r>
      <w:r w:rsidR="00F2779F">
        <w:rPr>
          <w:rFonts w:cstheme="minorHAnsi"/>
        </w:rPr>
        <w:t xml:space="preserve"> </w:t>
      </w:r>
      <w:r w:rsidR="00B779AD">
        <w:rPr>
          <w:rFonts w:cstheme="minorHAnsi"/>
        </w:rPr>
        <w:t>Related, w</w:t>
      </w:r>
      <w:r w:rsidR="00F2779F">
        <w:rPr>
          <w:rFonts w:cstheme="minorHAnsi"/>
        </w:rPr>
        <w:t>e appreciate that the proposal seeks to direct capital to underserved areas outside of traditional assessment areas, but a</w:t>
      </w:r>
      <w:r>
        <w:rPr>
          <w:rFonts w:cstheme="minorHAnsi"/>
        </w:rPr>
        <w:t>s it stands today, low-income, BIPOC neighborhoods are persistently neglected</w:t>
      </w:r>
      <w:r w:rsidR="00201D28">
        <w:rPr>
          <w:rFonts w:cstheme="minorHAnsi"/>
        </w:rPr>
        <w:t xml:space="preserve"> within </w:t>
      </w:r>
      <w:r w:rsidR="00F2779F">
        <w:rPr>
          <w:rFonts w:cstheme="minorHAnsi"/>
        </w:rPr>
        <w:t xml:space="preserve">assessment areas, as is the case in </w:t>
      </w:r>
      <w:r w:rsidR="00201D28">
        <w:rPr>
          <w:rFonts w:cstheme="minorHAnsi"/>
        </w:rPr>
        <w:t>New York City</w:t>
      </w:r>
      <w:r w:rsidR="00D10CB5">
        <w:rPr>
          <w:rFonts w:cstheme="minorHAnsi"/>
        </w:rPr>
        <w:t xml:space="preserve">. Too often, when investment comes in, it is for larger scale developments that fuel displacement, rather than </w:t>
      </w:r>
      <w:r w:rsidR="00F2779F">
        <w:rPr>
          <w:rFonts w:cstheme="minorHAnsi"/>
        </w:rPr>
        <w:t xml:space="preserve">for bank </w:t>
      </w:r>
      <w:r w:rsidR="00201D28">
        <w:rPr>
          <w:rFonts w:cstheme="minorHAnsi"/>
        </w:rPr>
        <w:t>branches</w:t>
      </w:r>
      <w:r w:rsidR="00D10CB5">
        <w:rPr>
          <w:rFonts w:cstheme="minorHAnsi"/>
        </w:rPr>
        <w:t xml:space="preserve">, </w:t>
      </w:r>
      <w:r w:rsidR="00F2779F">
        <w:rPr>
          <w:rFonts w:cstheme="minorHAnsi"/>
        </w:rPr>
        <w:t xml:space="preserve">affordable </w:t>
      </w:r>
      <w:r w:rsidR="00D10CB5">
        <w:rPr>
          <w:rFonts w:cstheme="minorHAnsi"/>
        </w:rPr>
        <w:t xml:space="preserve">bank accounts, </w:t>
      </w:r>
      <w:r w:rsidR="00B779AD">
        <w:rPr>
          <w:rFonts w:cstheme="minorHAnsi"/>
        </w:rPr>
        <w:t xml:space="preserve">small </w:t>
      </w:r>
      <w:r w:rsidR="00D10CB5">
        <w:rPr>
          <w:rFonts w:cstheme="minorHAnsi"/>
        </w:rPr>
        <w:t xml:space="preserve">home and small business loans, or other </w:t>
      </w:r>
      <w:r w:rsidR="00F2779F">
        <w:rPr>
          <w:rFonts w:cstheme="minorHAnsi"/>
        </w:rPr>
        <w:t xml:space="preserve">activities </w:t>
      </w:r>
      <w:r w:rsidR="00B779AD">
        <w:rPr>
          <w:rFonts w:cstheme="minorHAnsi"/>
        </w:rPr>
        <w:t xml:space="preserve">that </w:t>
      </w:r>
      <w:r w:rsidR="00201D28">
        <w:rPr>
          <w:rFonts w:cstheme="minorHAnsi"/>
        </w:rPr>
        <w:t>local communities</w:t>
      </w:r>
      <w:r w:rsidR="00D10CB5">
        <w:rPr>
          <w:rFonts w:cstheme="minorHAnsi"/>
        </w:rPr>
        <w:t xml:space="preserve"> need. The CRA must maintain and strengthen a place-based, local commitment to partnering with and meeting the needs of the populations the CRA was meant to serve: LMI people and communities and people and communities of color.</w:t>
      </w:r>
    </w:p>
    <w:p w14:paraId="77C73087" w14:textId="77777777" w:rsidR="003433DA" w:rsidRDefault="003433DA" w:rsidP="00D10CB5">
      <w:pPr>
        <w:spacing w:after="0" w:line="240" w:lineRule="auto"/>
        <w:rPr>
          <w:rFonts w:cstheme="minorHAnsi"/>
        </w:rPr>
      </w:pPr>
    </w:p>
    <w:p w14:paraId="50E180DA" w14:textId="714B93C0" w:rsidR="00AA3C0B" w:rsidRPr="0070341D" w:rsidRDefault="001D7A90" w:rsidP="00AA3C0B">
      <w:pPr>
        <w:rPr>
          <w:rFonts w:ascii="Calibri" w:hAnsi="Calibri" w:cs="Calibri"/>
          <w:b/>
          <w:bCs/>
          <w:color w:val="212121"/>
        </w:rPr>
      </w:pPr>
      <w:r>
        <w:rPr>
          <w:rFonts w:ascii="Calibri" w:hAnsi="Calibri" w:cs="Calibri"/>
          <w:b/>
          <w:bCs/>
          <w:color w:val="212121"/>
        </w:rPr>
        <w:t>Additional Points</w:t>
      </w:r>
    </w:p>
    <w:p w14:paraId="771550FF" w14:textId="7549D48B" w:rsidR="00D10CB5" w:rsidRDefault="001D7A90" w:rsidP="00AA3C0B">
      <w:pPr>
        <w:rPr>
          <w:rFonts w:ascii="Calibri" w:hAnsi="Calibri" w:cs="Calibri"/>
          <w:color w:val="212121"/>
        </w:rPr>
      </w:pPr>
      <w:r>
        <w:rPr>
          <w:rFonts w:ascii="Calibri" w:hAnsi="Calibri" w:cs="Calibri"/>
          <w:color w:val="212121"/>
        </w:rPr>
        <w:t>In addition to the points above, w</w:t>
      </w:r>
      <w:r w:rsidR="00AA3C0B">
        <w:rPr>
          <w:rFonts w:ascii="Calibri" w:hAnsi="Calibri" w:cs="Calibri"/>
          <w:color w:val="212121"/>
        </w:rPr>
        <w:t xml:space="preserve">e urge you to </w:t>
      </w:r>
      <w:r>
        <w:rPr>
          <w:rFonts w:ascii="Calibri" w:hAnsi="Calibri" w:cs="Calibri"/>
          <w:color w:val="212121"/>
        </w:rPr>
        <w:t>advocate for a</w:t>
      </w:r>
      <w:r w:rsidR="00AA3C0B">
        <w:rPr>
          <w:rFonts w:ascii="Calibri" w:hAnsi="Calibri" w:cs="Calibri"/>
          <w:color w:val="212121"/>
        </w:rPr>
        <w:t>n interagency approach so that all banks are held to the same standards. No CRA should allow 9</w:t>
      </w:r>
      <w:r w:rsidR="00B779AD">
        <w:rPr>
          <w:rFonts w:ascii="Calibri" w:hAnsi="Calibri" w:cs="Calibri"/>
          <w:color w:val="212121"/>
        </w:rPr>
        <w:t>6</w:t>
      </w:r>
      <w:r w:rsidR="00AA3C0B">
        <w:rPr>
          <w:rFonts w:ascii="Calibri" w:hAnsi="Calibri" w:cs="Calibri"/>
          <w:color w:val="212121"/>
        </w:rPr>
        <w:t xml:space="preserve">% of banks to pass their exam in the face of persistent disparities, unmet banking and credit needs, </w:t>
      </w:r>
      <w:r w:rsidR="00B779AD">
        <w:rPr>
          <w:rFonts w:ascii="Calibri" w:hAnsi="Calibri" w:cs="Calibri"/>
          <w:color w:val="212121"/>
        </w:rPr>
        <w:t xml:space="preserve">high-cost products, </w:t>
      </w:r>
      <w:r w:rsidR="00AA3C0B">
        <w:rPr>
          <w:rFonts w:ascii="Calibri" w:hAnsi="Calibri" w:cs="Calibri"/>
          <w:color w:val="212121"/>
        </w:rPr>
        <w:t>and patterns of lending that foster displacement.</w:t>
      </w:r>
      <w:r w:rsidR="00D10CB5">
        <w:rPr>
          <w:rFonts w:ascii="Calibri" w:hAnsi="Calibri" w:cs="Calibri"/>
          <w:color w:val="212121"/>
        </w:rPr>
        <w:t xml:space="preserve"> </w:t>
      </w:r>
      <w:r w:rsidR="00B415A9">
        <w:rPr>
          <w:rFonts w:ascii="Calibri" w:hAnsi="Calibri" w:cs="Calibri"/>
          <w:color w:val="212121"/>
        </w:rPr>
        <w:t xml:space="preserve">Further, regulators must </w:t>
      </w:r>
      <w:r w:rsidR="00995B60">
        <w:rPr>
          <w:rFonts w:ascii="Calibri" w:hAnsi="Calibri" w:cs="Calibri"/>
          <w:color w:val="212121"/>
        </w:rPr>
        <w:t>preserve the</w:t>
      </w:r>
      <w:r w:rsidR="00B415A9">
        <w:rPr>
          <w:rFonts w:ascii="Calibri" w:hAnsi="Calibri" w:cs="Calibri"/>
          <w:color w:val="212121"/>
        </w:rPr>
        <w:t xml:space="preserve"> “low” and “high” satisfactory ratings, and not combine the two</w:t>
      </w:r>
      <w:r w:rsidR="00995B60">
        <w:rPr>
          <w:rFonts w:ascii="Calibri" w:hAnsi="Calibri" w:cs="Calibri"/>
          <w:color w:val="212121"/>
        </w:rPr>
        <w:t xml:space="preserve"> in any part of the CRA; this allows a distinction between banks that are barely meeting needs and others that are doing more</w:t>
      </w:r>
      <w:r w:rsidR="00B415A9">
        <w:rPr>
          <w:rFonts w:ascii="Calibri" w:hAnsi="Calibri" w:cs="Calibri"/>
          <w:color w:val="212121"/>
        </w:rPr>
        <w:t xml:space="preserve">. </w:t>
      </w:r>
      <w:r w:rsidR="00D10CB5">
        <w:rPr>
          <w:rFonts w:ascii="Calibri" w:hAnsi="Calibri" w:cs="Calibri"/>
          <w:color w:val="212121"/>
        </w:rPr>
        <w:t>Banks should be evaluated at the holding company level and</w:t>
      </w:r>
      <w:r w:rsidR="00A53C64">
        <w:rPr>
          <w:rFonts w:ascii="Calibri" w:hAnsi="Calibri" w:cs="Calibri"/>
          <w:color w:val="212121"/>
        </w:rPr>
        <w:t xml:space="preserve"> evaluated on the totality of their lending, including by affiliates.  They should also be held accountable for problematic practices of</w:t>
      </w:r>
      <w:r w:rsidR="00D10CB5">
        <w:rPr>
          <w:rFonts w:ascii="Calibri" w:hAnsi="Calibri" w:cs="Calibri"/>
          <w:color w:val="212121"/>
        </w:rPr>
        <w:t xml:space="preserve"> entities with which they do business with</w:t>
      </w:r>
      <w:r w:rsidR="00A53C64">
        <w:rPr>
          <w:rFonts w:ascii="Calibri" w:hAnsi="Calibri" w:cs="Calibri"/>
          <w:color w:val="212121"/>
        </w:rPr>
        <w:t xml:space="preserve">, such as through formal </w:t>
      </w:r>
      <w:r w:rsidR="00D10CB5">
        <w:rPr>
          <w:rFonts w:ascii="Calibri" w:hAnsi="Calibri" w:cs="Calibri"/>
          <w:color w:val="212121"/>
        </w:rPr>
        <w:t>referrals</w:t>
      </w:r>
      <w:r w:rsidR="00A53C64">
        <w:rPr>
          <w:rFonts w:ascii="Calibri" w:hAnsi="Calibri" w:cs="Calibri"/>
          <w:color w:val="212121"/>
        </w:rPr>
        <w:t xml:space="preserve"> and</w:t>
      </w:r>
      <w:r w:rsidR="00D10CB5">
        <w:rPr>
          <w:rFonts w:ascii="Calibri" w:hAnsi="Calibri" w:cs="Calibri"/>
          <w:color w:val="212121"/>
        </w:rPr>
        <w:t xml:space="preserve"> partnerships.</w:t>
      </w:r>
      <w:r w:rsidR="00AA3C0B">
        <w:rPr>
          <w:rFonts w:ascii="Calibri" w:hAnsi="Calibri" w:cs="Calibri"/>
          <w:color w:val="212121"/>
        </w:rPr>
        <w:t xml:space="preserve">  </w:t>
      </w:r>
      <w:r w:rsidR="00B415A9">
        <w:rPr>
          <w:rFonts w:ascii="Calibri" w:hAnsi="Calibri" w:cs="Calibri"/>
          <w:color w:val="212121"/>
        </w:rPr>
        <w:t xml:space="preserve">Additional data will be very useful for communities to evaluate bank performance. </w:t>
      </w:r>
      <w:r w:rsidR="00F2779F">
        <w:t>CRA Strategic Plan requirements must be strengthened by requiring more transparency regarding planning, groups outreached to, comments submitted, and bank responses, at a minimum.</w:t>
      </w:r>
    </w:p>
    <w:p w14:paraId="3C4670BD" w14:textId="09C315FF" w:rsidR="001D7A90" w:rsidRPr="001D7A90" w:rsidRDefault="001D7A90" w:rsidP="00AA3C0B">
      <w:pPr>
        <w:rPr>
          <w:rFonts w:ascii="Calibri" w:hAnsi="Calibri" w:cs="Calibri"/>
          <w:b/>
          <w:bCs/>
          <w:color w:val="212121"/>
        </w:rPr>
      </w:pPr>
      <w:r w:rsidRPr="001D7A90">
        <w:rPr>
          <w:rFonts w:ascii="Calibri" w:hAnsi="Calibri" w:cs="Calibri"/>
          <w:b/>
          <w:bCs/>
          <w:color w:val="212121"/>
        </w:rPr>
        <w:t>Conclusion</w:t>
      </w:r>
    </w:p>
    <w:p w14:paraId="7619154A" w14:textId="437BDE4B" w:rsidR="00AA3C0B" w:rsidRDefault="00D10CB5" w:rsidP="00AA3C0B">
      <w:pPr>
        <w:rPr>
          <w:rFonts w:ascii="Calibri" w:hAnsi="Calibri" w:cs="Calibri"/>
          <w:color w:val="212121"/>
        </w:rPr>
      </w:pPr>
      <w:r>
        <w:rPr>
          <w:rFonts w:ascii="Calibri" w:hAnsi="Calibri" w:cs="Calibri"/>
          <w:color w:val="212121"/>
        </w:rPr>
        <w:t>Low-</w:t>
      </w:r>
      <w:r w:rsidR="00BB3AFD">
        <w:rPr>
          <w:rFonts w:ascii="Calibri" w:hAnsi="Calibri" w:cs="Calibri"/>
          <w:color w:val="212121"/>
        </w:rPr>
        <w:t xml:space="preserve"> and moderate-</w:t>
      </w:r>
      <w:r>
        <w:rPr>
          <w:rFonts w:ascii="Calibri" w:hAnsi="Calibri" w:cs="Calibri"/>
          <w:color w:val="212121"/>
        </w:rPr>
        <w:t xml:space="preserve">income </w:t>
      </w:r>
      <w:r w:rsidR="00BB3AFD">
        <w:rPr>
          <w:rFonts w:ascii="Calibri" w:hAnsi="Calibri" w:cs="Calibri"/>
          <w:color w:val="212121"/>
        </w:rPr>
        <w:t xml:space="preserve">and BIPOC </w:t>
      </w:r>
      <w:r>
        <w:rPr>
          <w:rFonts w:ascii="Calibri" w:hAnsi="Calibri" w:cs="Calibri"/>
          <w:color w:val="212121"/>
        </w:rPr>
        <w:t xml:space="preserve">communities </w:t>
      </w:r>
      <w:r w:rsidR="00AA3C0B">
        <w:rPr>
          <w:rFonts w:ascii="Calibri" w:hAnsi="Calibri" w:cs="Calibri"/>
          <w:color w:val="212121"/>
        </w:rPr>
        <w:t>deserve equal access to</w:t>
      </w:r>
      <w:r w:rsidR="00F2779F">
        <w:rPr>
          <w:rFonts w:ascii="Calibri" w:hAnsi="Calibri" w:cs="Calibri"/>
          <w:color w:val="212121"/>
        </w:rPr>
        <w:t xml:space="preserve"> affordable, accessible</w:t>
      </w:r>
      <w:r w:rsidR="00AA3C0B">
        <w:rPr>
          <w:rFonts w:ascii="Calibri" w:hAnsi="Calibri" w:cs="Calibri"/>
          <w:color w:val="212121"/>
        </w:rPr>
        <w:t xml:space="preserve"> banking and credit; safe, affordable housing; quality jobs; and </w:t>
      </w:r>
      <w:r w:rsidR="00416D87">
        <w:rPr>
          <w:rFonts w:ascii="Calibri" w:hAnsi="Calibri" w:cs="Calibri"/>
          <w:color w:val="212121"/>
        </w:rPr>
        <w:t>community services</w:t>
      </w:r>
      <w:r w:rsidR="00AA3C0B">
        <w:rPr>
          <w:rFonts w:ascii="Calibri" w:hAnsi="Calibri" w:cs="Calibri"/>
          <w:color w:val="212121"/>
        </w:rPr>
        <w:t xml:space="preserve">.  </w:t>
      </w:r>
      <w:r>
        <w:rPr>
          <w:rFonts w:ascii="Calibri" w:hAnsi="Calibri" w:cs="Calibri"/>
          <w:color w:val="212121"/>
        </w:rPr>
        <w:t>The CRA must</w:t>
      </w:r>
      <w:r w:rsidR="00416D87">
        <w:rPr>
          <w:rFonts w:ascii="Calibri" w:hAnsi="Calibri" w:cs="Calibri"/>
          <w:color w:val="212121"/>
        </w:rPr>
        <w:t xml:space="preserve"> be preserved and strengthened with a robust analysis of </w:t>
      </w:r>
      <w:r w:rsidR="001D7A90">
        <w:rPr>
          <w:rFonts w:ascii="Calibri" w:hAnsi="Calibri" w:cs="Calibri"/>
          <w:color w:val="212121"/>
        </w:rPr>
        <w:t xml:space="preserve">quality and </w:t>
      </w:r>
      <w:proofErr w:type="gramStart"/>
      <w:r w:rsidR="001D7A90">
        <w:rPr>
          <w:rFonts w:ascii="Calibri" w:hAnsi="Calibri" w:cs="Calibri"/>
          <w:color w:val="212121"/>
        </w:rPr>
        <w:t>quantity;</w:t>
      </w:r>
      <w:proofErr w:type="gramEnd"/>
      <w:r w:rsidR="001D7A90">
        <w:rPr>
          <w:rFonts w:ascii="Calibri" w:hAnsi="Calibri" w:cs="Calibri"/>
          <w:color w:val="212121"/>
        </w:rPr>
        <w:t xml:space="preserve"> incorporating community input, and keeping a strong local commitment</w:t>
      </w:r>
      <w:r w:rsidR="006E18AB">
        <w:rPr>
          <w:rFonts w:ascii="Calibri" w:hAnsi="Calibri" w:cs="Calibri"/>
          <w:color w:val="212121"/>
        </w:rPr>
        <w:t>.</w:t>
      </w:r>
    </w:p>
    <w:p w14:paraId="3B52BFE1" w14:textId="77777777" w:rsidR="00AA3C0B" w:rsidRDefault="00AA3C0B" w:rsidP="00AA3C0B">
      <w:pPr>
        <w:rPr>
          <w:rFonts w:ascii="Calibri" w:hAnsi="Calibri" w:cs="Calibri"/>
          <w:color w:val="212121"/>
        </w:rPr>
      </w:pPr>
      <w:r>
        <w:rPr>
          <w:rFonts w:ascii="Calibri" w:hAnsi="Calibri" w:cs="Calibri"/>
          <w:color w:val="212121"/>
        </w:rPr>
        <w:lastRenderedPageBreak/>
        <w:t xml:space="preserve">Thank you for this opportunity to comment. </w:t>
      </w:r>
    </w:p>
    <w:p w14:paraId="7097E849" w14:textId="77777777" w:rsidR="00AA3C0B" w:rsidRDefault="00AA3C0B" w:rsidP="00AA3C0B">
      <w:pPr>
        <w:rPr>
          <w:rFonts w:ascii="Calibri" w:hAnsi="Calibri" w:cs="Calibri"/>
          <w:color w:val="212121"/>
        </w:rPr>
      </w:pPr>
      <w:r>
        <w:rPr>
          <w:rFonts w:ascii="Calibri" w:hAnsi="Calibri" w:cs="Calibri"/>
          <w:color w:val="212121"/>
        </w:rPr>
        <w:t>Sincerely</w:t>
      </w:r>
    </w:p>
    <w:p w14:paraId="22BD3D33" w14:textId="55314F8E" w:rsidR="00AA3C0B" w:rsidRPr="008710B9" w:rsidRDefault="00AA3C0B">
      <w:pPr>
        <w:rPr>
          <w:rFonts w:cstheme="minorHAnsi"/>
        </w:rPr>
      </w:pPr>
      <w:r>
        <w:rPr>
          <w:rFonts w:ascii="Calibri" w:hAnsi="Calibri" w:cs="Calibri"/>
          <w:color w:val="212121"/>
        </w:rPr>
        <w:t>[NAME]</w:t>
      </w:r>
    </w:p>
    <w:sectPr w:rsidR="00AA3C0B" w:rsidRPr="008710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693BC" w14:textId="77777777" w:rsidR="005D2BF4" w:rsidRDefault="005D2BF4" w:rsidP="00EE23B3">
      <w:pPr>
        <w:spacing w:after="0" w:line="240" w:lineRule="auto"/>
      </w:pPr>
      <w:r>
        <w:separator/>
      </w:r>
    </w:p>
  </w:endnote>
  <w:endnote w:type="continuationSeparator" w:id="0">
    <w:p w14:paraId="39D61D7D" w14:textId="77777777" w:rsidR="005D2BF4" w:rsidRDefault="005D2BF4" w:rsidP="00EE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3E88E" w14:textId="77777777" w:rsidR="005D2BF4" w:rsidRDefault="005D2BF4" w:rsidP="00EE23B3">
      <w:pPr>
        <w:spacing w:after="0" w:line="240" w:lineRule="auto"/>
      </w:pPr>
      <w:r>
        <w:separator/>
      </w:r>
    </w:p>
  </w:footnote>
  <w:footnote w:type="continuationSeparator" w:id="0">
    <w:p w14:paraId="5E39FD9A" w14:textId="77777777" w:rsidR="005D2BF4" w:rsidRDefault="005D2BF4" w:rsidP="00EE23B3">
      <w:pPr>
        <w:spacing w:after="0" w:line="240" w:lineRule="auto"/>
      </w:pPr>
      <w:r>
        <w:continuationSeparator/>
      </w:r>
    </w:p>
  </w:footnote>
  <w:footnote w:id="1">
    <w:p w14:paraId="04F1C62D" w14:textId="76063C0B" w:rsidR="006A4E25" w:rsidRDefault="006A4E25">
      <w:pPr>
        <w:pStyle w:val="FootnoteText"/>
      </w:pPr>
      <w:r>
        <w:rPr>
          <w:rStyle w:val="FootnoteReference"/>
        </w:rPr>
        <w:footnoteRef/>
      </w:r>
      <w:r>
        <w:t xml:space="preserve"> DSCR = Debt Service Coverage Ratio</w:t>
      </w:r>
      <w:r w:rsidR="00D55525">
        <w:t xml:space="preserve">. It </w:t>
      </w:r>
      <w:r>
        <w:t>refers to the income required to pay the</w:t>
      </w:r>
      <w:r w:rsidR="00D55525">
        <w:t xml:space="preserve"> mortgage</w:t>
      </w:r>
      <w:r>
        <w:t xml:space="preserve">.  DSCR </w:t>
      </w:r>
      <w:r w:rsidR="00D55525">
        <w:t>&lt;</w:t>
      </w:r>
      <w:r>
        <w:t xml:space="preserve"> 1</w:t>
      </w:r>
      <w:r w:rsidR="00D55525">
        <w:t>.0</w:t>
      </w:r>
      <w:r>
        <w:t xml:space="preserve"> means that the landlord does not have sufficient income to pay debt</w:t>
      </w:r>
      <w:r w:rsidR="00D55525">
        <w:t xml:space="preserve"> payments</w:t>
      </w:r>
      <w:r>
        <w:t xml:space="preserve"> each month.</w:t>
      </w:r>
      <w:r w:rsidR="00D55525">
        <w:t xml:space="preserve"> Thus, a DSCR of 1.2 means the landlord has more than enough income to pay the debt, and less incentive to raise rents or reduce costs.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60772"/>
    <w:multiLevelType w:val="multilevel"/>
    <w:tmpl w:val="8EAE48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84AAD"/>
    <w:multiLevelType w:val="multilevel"/>
    <w:tmpl w:val="3AB8E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A09E6"/>
    <w:multiLevelType w:val="multilevel"/>
    <w:tmpl w:val="F73A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66F00"/>
    <w:multiLevelType w:val="multilevel"/>
    <w:tmpl w:val="5F3629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F6BDB"/>
    <w:multiLevelType w:val="multilevel"/>
    <w:tmpl w:val="17D6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2402F"/>
    <w:multiLevelType w:val="hybridMultilevel"/>
    <w:tmpl w:val="3D54201A"/>
    <w:lvl w:ilvl="0" w:tplc="3A0A089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C5AF0"/>
    <w:multiLevelType w:val="multilevel"/>
    <w:tmpl w:val="E4AAE704"/>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54D3D"/>
    <w:multiLevelType w:val="multilevel"/>
    <w:tmpl w:val="C036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600E4A"/>
    <w:multiLevelType w:val="multilevel"/>
    <w:tmpl w:val="A522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415FC2"/>
    <w:multiLevelType w:val="multilevel"/>
    <w:tmpl w:val="9C8AD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1C2BE2"/>
    <w:multiLevelType w:val="hybridMultilevel"/>
    <w:tmpl w:val="786EA244"/>
    <w:lvl w:ilvl="0" w:tplc="E1BC6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7"/>
  </w:num>
  <w:num w:numId="5">
    <w:abstractNumId w:val="6"/>
  </w:num>
  <w:num w:numId="6">
    <w:abstractNumId w:val="4"/>
  </w:num>
  <w:num w:numId="7">
    <w:abstractNumId w:val="1"/>
    <w:lvlOverride w:ilvl="0">
      <w:lvl w:ilvl="0">
        <w:numFmt w:val="decimal"/>
        <w:lvlText w:val="%1."/>
        <w:lvlJc w:val="left"/>
      </w:lvl>
    </w:lvlOverride>
  </w:num>
  <w:num w:numId="8">
    <w:abstractNumId w:val="8"/>
  </w:num>
  <w:num w:numId="9">
    <w:abstractNumId w:val="0"/>
    <w:lvlOverride w:ilvl="0">
      <w:lvl w:ilvl="0">
        <w:numFmt w:val="decimal"/>
        <w:lvlText w:val="%1."/>
        <w:lvlJc w:val="left"/>
      </w:lvl>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8F"/>
    <w:rsid w:val="00030E4C"/>
    <w:rsid w:val="00055110"/>
    <w:rsid w:val="001022AD"/>
    <w:rsid w:val="00136699"/>
    <w:rsid w:val="001A1190"/>
    <w:rsid w:val="001A58BA"/>
    <w:rsid w:val="001D7A90"/>
    <w:rsid w:val="00201D28"/>
    <w:rsid w:val="00284B91"/>
    <w:rsid w:val="00286E8F"/>
    <w:rsid w:val="002D6EA1"/>
    <w:rsid w:val="002E79F9"/>
    <w:rsid w:val="003433DA"/>
    <w:rsid w:val="003C5D9C"/>
    <w:rsid w:val="00416D87"/>
    <w:rsid w:val="004322BE"/>
    <w:rsid w:val="00456BEF"/>
    <w:rsid w:val="00466301"/>
    <w:rsid w:val="0048023A"/>
    <w:rsid w:val="004845E3"/>
    <w:rsid w:val="004D75A4"/>
    <w:rsid w:val="004F5026"/>
    <w:rsid w:val="0050472D"/>
    <w:rsid w:val="005550EA"/>
    <w:rsid w:val="00563122"/>
    <w:rsid w:val="005727CC"/>
    <w:rsid w:val="005D2BF4"/>
    <w:rsid w:val="006A4E25"/>
    <w:rsid w:val="006E18AB"/>
    <w:rsid w:val="00763C6B"/>
    <w:rsid w:val="00776E54"/>
    <w:rsid w:val="007E1567"/>
    <w:rsid w:val="008710B9"/>
    <w:rsid w:val="00972823"/>
    <w:rsid w:val="00995B60"/>
    <w:rsid w:val="009F7ED5"/>
    <w:rsid w:val="00A14672"/>
    <w:rsid w:val="00A457C0"/>
    <w:rsid w:val="00A53C64"/>
    <w:rsid w:val="00A93C45"/>
    <w:rsid w:val="00AA3C0B"/>
    <w:rsid w:val="00B00E1A"/>
    <w:rsid w:val="00B21E4B"/>
    <w:rsid w:val="00B357C2"/>
    <w:rsid w:val="00B415A9"/>
    <w:rsid w:val="00B51808"/>
    <w:rsid w:val="00B55AB2"/>
    <w:rsid w:val="00B779AD"/>
    <w:rsid w:val="00BB3AFD"/>
    <w:rsid w:val="00BE5BA3"/>
    <w:rsid w:val="00BF7485"/>
    <w:rsid w:val="00C01036"/>
    <w:rsid w:val="00C25CDE"/>
    <w:rsid w:val="00C300CC"/>
    <w:rsid w:val="00C531DC"/>
    <w:rsid w:val="00C568F5"/>
    <w:rsid w:val="00CA2D1E"/>
    <w:rsid w:val="00D10CB5"/>
    <w:rsid w:val="00D55525"/>
    <w:rsid w:val="00D639EB"/>
    <w:rsid w:val="00DD69B3"/>
    <w:rsid w:val="00E77834"/>
    <w:rsid w:val="00EA14BC"/>
    <w:rsid w:val="00ED2A09"/>
    <w:rsid w:val="00EE23B3"/>
    <w:rsid w:val="00EF5408"/>
    <w:rsid w:val="00F2779F"/>
    <w:rsid w:val="00F46C23"/>
    <w:rsid w:val="00F6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9BC8"/>
  <w15:chartTrackingRefBased/>
  <w15:docId w15:val="{352E1BA6-AD5D-4658-AAA4-38802ECC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6E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E5B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710B9"/>
    <w:pPr>
      <w:ind w:left="720"/>
      <w:contextualSpacing/>
    </w:pPr>
  </w:style>
  <w:style w:type="character" w:styleId="Hyperlink">
    <w:name w:val="Hyperlink"/>
    <w:basedOn w:val="DefaultParagraphFont"/>
    <w:uiPriority w:val="99"/>
    <w:unhideWhenUsed/>
    <w:rsid w:val="00A14672"/>
    <w:rPr>
      <w:color w:val="0563C1" w:themeColor="hyperlink"/>
      <w:u w:val="single"/>
    </w:rPr>
  </w:style>
  <w:style w:type="paragraph" w:styleId="FootnoteText">
    <w:name w:val="footnote text"/>
    <w:basedOn w:val="Normal"/>
    <w:link w:val="FootnoteTextChar"/>
    <w:uiPriority w:val="99"/>
    <w:semiHidden/>
    <w:unhideWhenUsed/>
    <w:rsid w:val="00EE2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3B3"/>
    <w:rPr>
      <w:sz w:val="20"/>
      <w:szCs w:val="20"/>
    </w:rPr>
  </w:style>
  <w:style w:type="character" w:styleId="FootnoteReference">
    <w:name w:val="footnote reference"/>
    <w:basedOn w:val="DefaultParagraphFont"/>
    <w:uiPriority w:val="99"/>
    <w:semiHidden/>
    <w:unhideWhenUsed/>
    <w:rsid w:val="00EE23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042514">
      <w:bodyDiv w:val="1"/>
      <w:marLeft w:val="0"/>
      <w:marRight w:val="0"/>
      <w:marTop w:val="0"/>
      <w:marBottom w:val="0"/>
      <w:divBdr>
        <w:top w:val="none" w:sz="0" w:space="0" w:color="auto"/>
        <w:left w:val="none" w:sz="0" w:space="0" w:color="auto"/>
        <w:bottom w:val="none" w:sz="0" w:space="0" w:color="auto"/>
        <w:right w:val="none" w:sz="0" w:space="0" w:color="auto"/>
      </w:divBdr>
    </w:div>
    <w:div w:id="19862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s.comments@federalreserv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E84E1-B592-41C0-8913-29FC8D43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Weisberg</dc:creator>
  <cp:keywords/>
  <dc:description/>
  <cp:lastModifiedBy>Jaime Weisberg</cp:lastModifiedBy>
  <cp:revision>8</cp:revision>
  <dcterms:created xsi:type="dcterms:W3CDTF">2021-01-25T15:43:00Z</dcterms:created>
  <dcterms:modified xsi:type="dcterms:W3CDTF">2021-01-28T14:48:00Z</dcterms:modified>
</cp:coreProperties>
</file>