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75D4" w14:textId="77777777" w:rsidR="00460110" w:rsidRDefault="00460110" w:rsidP="00460110">
      <w:pPr>
        <w:spacing w:before="100" w:beforeAutospacing="1" w:after="100" w:afterAutospacing="1"/>
        <w:jc w:val="center"/>
        <w:rPr>
          <w:rFonts w:eastAsia="Times New Roman" w:cstheme="minorHAnsi"/>
          <w:color w:val="FF0000"/>
          <w:sz w:val="24"/>
          <w:szCs w:val="24"/>
          <w:highlight w:val="yellow"/>
        </w:rPr>
      </w:pPr>
      <w:bookmarkStart w:id="0" w:name="_GoBack"/>
      <w:bookmarkEnd w:id="0"/>
      <w:r>
        <w:rPr>
          <w:rFonts w:eastAsia="Times New Roman" w:cstheme="minorHAnsi"/>
          <w:color w:val="FF0000"/>
          <w:sz w:val="24"/>
          <w:szCs w:val="24"/>
          <w:highlight w:val="yellow"/>
        </w:rPr>
        <w:t>[WE INVITE YOU TO PERSONALIZE HIGHLIGHTED AREAS – AND BE SURE TO REMOVE THE HIGHLIGHTED GUIDES!]</w:t>
      </w:r>
    </w:p>
    <w:p w14:paraId="55A132CF" w14:textId="77777777" w:rsidR="00460110" w:rsidRPr="0020190E" w:rsidRDefault="00460110" w:rsidP="00460110">
      <w:pPr>
        <w:spacing w:before="100" w:beforeAutospacing="1" w:after="100" w:afterAutospacing="1"/>
        <w:rPr>
          <w:rFonts w:eastAsia="Times New Roman" w:cstheme="minorHAnsi"/>
          <w:sz w:val="24"/>
          <w:szCs w:val="24"/>
        </w:rPr>
      </w:pPr>
      <w:r w:rsidRPr="002270B0">
        <w:rPr>
          <w:rFonts w:eastAsia="Times New Roman" w:cstheme="minorHAnsi"/>
          <w:color w:val="FF0000"/>
          <w:sz w:val="24"/>
          <w:szCs w:val="24"/>
          <w:highlight w:val="yellow"/>
        </w:rPr>
        <w:t>DATE</w:t>
      </w:r>
      <w:r>
        <w:rPr>
          <w:rFonts w:eastAsia="Times New Roman" w:cstheme="minorHAnsi"/>
          <w:sz w:val="24"/>
          <w:szCs w:val="24"/>
        </w:rPr>
        <w:t>,</w:t>
      </w:r>
    </w:p>
    <w:p w14:paraId="41913474" w14:textId="6EC58ED5" w:rsidR="00CB1B8A" w:rsidRDefault="00CB1B8A" w:rsidP="00CB1B8A">
      <w:pPr>
        <w:pStyle w:val="xxxxmsonormal"/>
        <w:spacing w:before="0" w:beforeAutospacing="0" w:after="0" w:afterAutospacing="0"/>
      </w:pPr>
      <w:r>
        <w:rPr>
          <w:b/>
          <w:bCs/>
          <w:sz w:val="24"/>
          <w:szCs w:val="24"/>
        </w:rPr>
        <w:t>Comments regarding “Reforming the Community Reinvestment Act Regulatory Framework”</w:t>
      </w:r>
    </w:p>
    <w:p w14:paraId="03CE96B0" w14:textId="2E5220DE" w:rsidR="00460110" w:rsidRPr="001631A4" w:rsidRDefault="00460110" w:rsidP="00460110">
      <w:pPr>
        <w:spacing w:before="100" w:beforeAutospacing="1" w:after="100" w:afterAutospacing="1"/>
        <w:rPr>
          <w:rFonts w:cs="Arial"/>
          <w:color w:val="000000"/>
          <w:sz w:val="24"/>
          <w:szCs w:val="24"/>
        </w:rPr>
      </w:pPr>
      <w:r w:rsidRPr="001631A4">
        <w:rPr>
          <w:rFonts w:cs="Arial"/>
          <w:color w:val="000000"/>
          <w:sz w:val="24"/>
          <w:szCs w:val="24"/>
        </w:rPr>
        <w:t xml:space="preserve">RE: RIN 1557-AE34, Federal Register Number 2019-27940, Docket ID OCC-2018-0008 </w:t>
      </w:r>
    </w:p>
    <w:p w14:paraId="155AD29E" w14:textId="77777777" w:rsidR="00CB1B8A" w:rsidRDefault="00CB1B8A" w:rsidP="00CB1B8A">
      <w:pPr>
        <w:pStyle w:val="xxxxmsonormal"/>
        <w:spacing w:before="0" w:beforeAutospacing="0" w:after="0" w:afterAutospacing="0"/>
      </w:pPr>
    </w:p>
    <w:p w14:paraId="6AB4E49B" w14:textId="77777777" w:rsidR="00CB1B8A" w:rsidRDefault="00CB1B8A" w:rsidP="00CB1B8A">
      <w:pPr>
        <w:pStyle w:val="xxxxmsonormal"/>
        <w:spacing w:before="0" w:beforeAutospacing="0" w:after="0" w:afterAutospacing="0"/>
      </w:pPr>
      <w:r>
        <w:rPr>
          <w:sz w:val="24"/>
          <w:szCs w:val="24"/>
        </w:rPr>
        <w:t>To Whom It May Concern:</w:t>
      </w:r>
    </w:p>
    <w:p w14:paraId="5E8AD333" w14:textId="77777777" w:rsidR="00CB1B8A" w:rsidRDefault="00CB1B8A" w:rsidP="00CB1B8A">
      <w:pPr>
        <w:pStyle w:val="xxxxmsonormal"/>
        <w:spacing w:before="0" w:beforeAutospacing="0" w:after="0" w:afterAutospacing="0"/>
        <w:rPr>
          <w:color w:val="000000"/>
          <w:sz w:val="24"/>
          <w:szCs w:val="24"/>
        </w:rPr>
      </w:pPr>
    </w:p>
    <w:p w14:paraId="38B2FDE1" w14:textId="584EB537" w:rsidR="00CB1B8A" w:rsidRDefault="00CB1B8A" w:rsidP="00CB1B8A">
      <w:pPr>
        <w:pStyle w:val="xxxxmsonormal"/>
        <w:spacing w:before="0" w:beforeAutospacing="0" w:after="0" w:afterAutospacing="0"/>
      </w:pPr>
      <w:r>
        <w:rPr>
          <w:color w:val="000000"/>
          <w:sz w:val="24"/>
          <w:szCs w:val="24"/>
        </w:rPr>
        <w:t>I am writing regarding the OCC and FDIC’s Notice of Proposed Rulemaking (NPR) seeking input on proposed changes to the Community Reinvestment Act (CRA).  [</w:t>
      </w:r>
      <w:r>
        <w:rPr>
          <w:b/>
          <w:bCs/>
          <w:color w:val="FF0000"/>
          <w:sz w:val="24"/>
          <w:szCs w:val="24"/>
          <w:shd w:val="clear" w:color="auto" w:fill="FFFF00"/>
        </w:rPr>
        <w:t>Introduction to yourself – say if you’re representing an organization and/or are a member of a community organization</w:t>
      </w:r>
      <w:r>
        <w:rPr>
          <w:b/>
          <w:bCs/>
          <w:color w:val="FF0000"/>
          <w:sz w:val="24"/>
          <w:szCs w:val="24"/>
        </w:rPr>
        <w:t xml:space="preserve"> </w:t>
      </w:r>
      <w:r>
        <w:rPr>
          <w:b/>
          <w:bCs/>
          <w:color w:val="FF0000"/>
          <w:sz w:val="24"/>
          <w:szCs w:val="24"/>
          <w:shd w:val="clear" w:color="auto" w:fill="FFFF00"/>
        </w:rPr>
        <w:t>– can also identify if you’re a member of ANHD or NCRC</w:t>
      </w:r>
      <w:r>
        <w:rPr>
          <w:color w:val="000000"/>
          <w:sz w:val="24"/>
          <w:szCs w:val="24"/>
        </w:rPr>
        <w:t>]</w:t>
      </w:r>
    </w:p>
    <w:p w14:paraId="45C265F9" w14:textId="77777777" w:rsidR="00CB1B8A" w:rsidRDefault="00CB1B8A" w:rsidP="00CB1B8A">
      <w:pPr>
        <w:pStyle w:val="xxxxmsonormal"/>
        <w:spacing w:before="0" w:beforeAutospacing="0" w:after="0" w:afterAutospacing="0"/>
      </w:pPr>
      <w:r>
        <w:rPr>
          <w:color w:val="000000"/>
          <w:sz w:val="24"/>
          <w:szCs w:val="24"/>
        </w:rPr>
        <w:t> </w:t>
      </w:r>
    </w:p>
    <w:p w14:paraId="4DCED500" w14:textId="453F1897" w:rsidR="00CB1B8A" w:rsidRDefault="00CB1B8A" w:rsidP="00CB1B8A">
      <w:pPr>
        <w:pStyle w:val="xxxxmsonormal"/>
        <w:spacing w:before="0" w:beforeAutospacing="0" w:after="0" w:afterAutospacing="0"/>
      </w:pPr>
      <w:r>
        <w:rPr>
          <w:color w:val="000000"/>
          <w:sz w:val="24"/>
          <w:szCs w:val="24"/>
        </w:rPr>
        <w:t xml:space="preserve">I </w:t>
      </w:r>
      <w:r w:rsidR="00E101EF">
        <w:rPr>
          <w:color w:val="000000"/>
          <w:sz w:val="24"/>
          <w:szCs w:val="24"/>
        </w:rPr>
        <w:t>strongly oppose much of</w:t>
      </w:r>
      <w:r>
        <w:rPr>
          <w:color w:val="000000"/>
          <w:sz w:val="24"/>
          <w:szCs w:val="24"/>
        </w:rPr>
        <w:t xml:space="preserve"> the ideas presented in the NPR that would significantly weaken the CRA, leading to less investment, fewer loans and bank branches, and less meaningful investments that would benefit the very people the law was designed to help: low-income people, people of color and communities of color.</w:t>
      </w:r>
    </w:p>
    <w:p w14:paraId="12CE4F26" w14:textId="77777777" w:rsidR="00CB1B8A" w:rsidRDefault="00CB1B8A" w:rsidP="00CB1B8A">
      <w:pPr>
        <w:pStyle w:val="xxxxmsonormal"/>
        <w:spacing w:before="0" w:beforeAutospacing="0" w:after="0" w:afterAutospacing="0"/>
      </w:pPr>
      <w:r>
        <w:rPr>
          <w:color w:val="000000"/>
          <w:sz w:val="24"/>
          <w:szCs w:val="24"/>
        </w:rPr>
        <w:t> </w:t>
      </w:r>
    </w:p>
    <w:p w14:paraId="0FBF18BC" w14:textId="14663973" w:rsidR="00CB1B8A" w:rsidRDefault="00CB1B8A" w:rsidP="00CB1B8A">
      <w:pPr>
        <w:pStyle w:val="xxxxmsonormal"/>
        <w:spacing w:before="0" w:beforeAutospacing="0" w:after="0" w:afterAutospacing="0"/>
      </w:pPr>
      <w:r>
        <w:rPr>
          <w:color w:val="000000"/>
          <w:sz w:val="24"/>
          <w:szCs w:val="24"/>
          <w:shd w:val="clear" w:color="auto" w:fill="FFFF00"/>
        </w:rPr>
        <w:t>[</w:t>
      </w:r>
      <w:r>
        <w:rPr>
          <w:b/>
          <w:bCs/>
          <w:color w:val="000000"/>
          <w:sz w:val="24"/>
          <w:szCs w:val="24"/>
          <w:shd w:val="clear" w:color="auto" w:fill="FFFF00"/>
        </w:rPr>
        <w:t>ADD YOUR OWN WORDS HERE AND ANYWHERE THROUGHOUT AS YOU SEE FIT</w:t>
      </w:r>
      <w:r w:rsidR="00E101EF">
        <w:rPr>
          <w:b/>
          <w:bCs/>
          <w:color w:val="000000"/>
          <w:sz w:val="24"/>
          <w:szCs w:val="24"/>
          <w:shd w:val="clear" w:color="auto" w:fill="FFFF00"/>
        </w:rPr>
        <w:t xml:space="preserve"> – the more unique the letter, the better</w:t>
      </w:r>
      <w:r>
        <w:rPr>
          <w:color w:val="000000"/>
          <w:sz w:val="24"/>
          <w:szCs w:val="24"/>
          <w:shd w:val="clear" w:color="auto" w:fill="FFFF00"/>
        </w:rPr>
        <w:t>]</w:t>
      </w:r>
    </w:p>
    <w:p w14:paraId="3124930E" w14:textId="77777777" w:rsidR="00CB1B8A" w:rsidRDefault="00CB1B8A" w:rsidP="00CB1B8A">
      <w:pPr>
        <w:pStyle w:val="xxxxmsonormal"/>
        <w:spacing w:before="0" w:beforeAutospacing="0" w:after="0" w:afterAutospacing="0"/>
      </w:pPr>
      <w:r>
        <w:rPr>
          <w:color w:val="000000"/>
          <w:sz w:val="24"/>
          <w:szCs w:val="24"/>
        </w:rPr>
        <w:t> </w:t>
      </w:r>
    </w:p>
    <w:p w14:paraId="632A40BF" w14:textId="77777777" w:rsidR="00CB1B8A" w:rsidRDefault="00CB1B8A" w:rsidP="00CB1B8A">
      <w:pPr>
        <w:pStyle w:val="xxxxmsonormal"/>
        <w:spacing w:before="0" w:beforeAutospacing="0" w:after="0" w:afterAutospacing="0"/>
      </w:pPr>
      <w:r>
        <w:rPr>
          <w:sz w:val="24"/>
          <w:szCs w:val="24"/>
        </w:rPr>
        <w:t xml:space="preserve">The CRA is one of the major civil rights laws that were passed in response to discriminatory policies and practices that locked people of color out of banking, credit, housing, employment, and education. It is one of the most important laws we have that holds banks accountable to local communities. It has led to </w:t>
      </w:r>
      <w:hyperlink r:id="rId5" w:history="1">
        <w:r>
          <w:rPr>
            <w:rStyle w:val="Hyperlink"/>
            <w:sz w:val="24"/>
            <w:szCs w:val="24"/>
          </w:rPr>
          <w:t>trillions of dollars reinvested nationwide</w:t>
        </w:r>
      </w:hyperlink>
      <w:r>
        <w:rPr>
          <w:sz w:val="24"/>
          <w:szCs w:val="24"/>
        </w:rPr>
        <w:t xml:space="preserve">, and </w:t>
      </w:r>
      <w:hyperlink r:id="rId6" w:history="1">
        <w:r>
          <w:rPr>
            <w:rStyle w:val="Hyperlink"/>
            <w:sz w:val="24"/>
            <w:szCs w:val="24"/>
          </w:rPr>
          <w:t>billions each year here in New York City</w:t>
        </w:r>
      </w:hyperlink>
      <w:r>
        <w:rPr>
          <w:rStyle w:val="xxxxmsohyperlink"/>
          <w:color w:val="0563C1"/>
          <w:sz w:val="24"/>
          <w:szCs w:val="24"/>
        </w:rPr>
        <w:t xml:space="preserve"> </w:t>
      </w:r>
      <w:r>
        <w:rPr>
          <w:sz w:val="24"/>
          <w:szCs w:val="24"/>
        </w:rPr>
        <w:t xml:space="preserve">for affordable housing, small business supports, daycares, schools, and local businesses.  The CRA has also fostered affordable mortgages, small business loans and supports, bank branches, and commitments to responsible multifamily lending. </w:t>
      </w:r>
    </w:p>
    <w:p w14:paraId="6702D639" w14:textId="77777777" w:rsidR="00CB1B8A" w:rsidRDefault="00CB1B8A" w:rsidP="00CB1B8A">
      <w:pPr>
        <w:pStyle w:val="xxxxmsonormal"/>
        <w:spacing w:before="0" w:beforeAutospacing="0" w:after="0" w:afterAutospacing="0"/>
      </w:pPr>
      <w:r>
        <w:rPr>
          <w:sz w:val="24"/>
          <w:szCs w:val="24"/>
        </w:rPr>
        <w:t> </w:t>
      </w:r>
    </w:p>
    <w:p w14:paraId="72E125B1" w14:textId="18909AF9" w:rsidR="00CB1B8A" w:rsidRDefault="00CB1B8A" w:rsidP="00CB1B8A">
      <w:pPr>
        <w:pStyle w:val="xxxxmsonormal"/>
        <w:spacing w:before="0" w:beforeAutospacing="0" w:after="0" w:afterAutospacing="0"/>
      </w:pPr>
      <w:r>
        <w:rPr>
          <w:sz w:val="24"/>
          <w:szCs w:val="24"/>
        </w:rPr>
        <w:t xml:space="preserve">But, for </w:t>
      </w:r>
      <w:r w:rsidR="00E101EF">
        <w:rPr>
          <w:sz w:val="24"/>
          <w:szCs w:val="24"/>
        </w:rPr>
        <w:t>all</w:t>
      </w:r>
      <w:r>
        <w:rPr>
          <w:sz w:val="24"/>
          <w:szCs w:val="24"/>
        </w:rPr>
        <w:t xml:space="preserve"> its benefits, inequities persist. Too many low-income people, immigrants, and people of color in New York City still </w:t>
      </w:r>
      <w:hyperlink r:id="rId7" w:history="1">
        <w:r>
          <w:rPr>
            <w:rStyle w:val="Hyperlink"/>
            <w:sz w:val="24"/>
            <w:szCs w:val="24"/>
          </w:rPr>
          <w:t>lack sufficient access to loans to purchase homes</w:t>
        </w:r>
      </w:hyperlink>
      <w:r>
        <w:rPr>
          <w:sz w:val="24"/>
          <w:szCs w:val="24"/>
        </w:rPr>
        <w:t>, improve their homes, and start and maintain businesses</w:t>
      </w:r>
      <w:r>
        <w:rPr>
          <w:b/>
          <w:bCs/>
          <w:sz w:val="24"/>
          <w:szCs w:val="24"/>
        </w:rPr>
        <w:t>.</w:t>
      </w:r>
      <w:r>
        <w:rPr>
          <w:sz w:val="24"/>
          <w:szCs w:val="24"/>
        </w:rPr>
        <w:t xml:space="preserve">  Smaller nonprofits struggle to access grants and loans to build and preserve </w:t>
      </w:r>
      <w:r w:rsidR="00E101EF">
        <w:rPr>
          <w:sz w:val="24"/>
          <w:szCs w:val="24"/>
        </w:rPr>
        <w:t xml:space="preserve">much-needed deep and permanent </w:t>
      </w:r>
      <w:r>
        <w:rPr>
          <w:sz w:val="24"/>
          <w:szCs w:val="24"/>
        </w:rPr>
        <w:t xml:space="preserve">affordable housing and </w:t>
      </w:r>
      <w:r w:rsidR="00E101EF">
        <w:rPr>
          <w:sz w:val="24"/>
          <w:szCs w:val="24"/>
        </w:rPr>
        <w:t xml:space="preserve">to </w:t>
      </w:r>
      <w:r>
        <w:rPr>
          <w:sz w:val="24"/>
          <w:szCs w:val="24"/>
        </w:rPr>
        <w:t xml:space="preserve">support community development. </w:t>
      </w:r>
      <w:r>
        <w:rPr>
          <w:b/>
          <w:bCs/>
          <w:sz w:val="24"/>
          <w:szCs w:val="24"/>
        </w:rPr>
        <w:t>15% of Black households and 18% of Hispanic households in the NY region are completely unbanked, which is over 5 times the rate of white households</w:t>
      </w:r>
      <w:r>
        <w:rPr>
          <w:sz w:val="24"/>
          <w:szCs w:val="24"/>
        </w:rPr>
        <w:t xml:space="preserve">.  Meanwhile, many low-income tenants and tenants of color are being harassed and displaced when banks lend to unscrupulous landlords.    </w:t>
      </w:r>
    </w:p>
    <w:p w14:paraId="426FE11A" w14:textId="77777777" w:rsidR="00CB1B8A" w:rsidRDefault="00CB1B8A" w:rsidP="00CB1B8A">
      <w:pPr>
        <w:pStyle w:val="xxxxmsonormal"/>
        <w:spacing w:before="0" w:beforeAutospacing="0" w:after="0" w:afterAutospacing="0"/>
      </w:pPr>
      <w:r>
        <w:rPr>
          <w:b/>
          <w:bCs/>
          <w:sz w:val="24"/>
          <w:szCs w:val="24"/>
        </w:rPr>
        <w:t> </w:t>
      </w:r>
    </w:p>
    <w:p w14:paraId="591B6834" w14:textId="65FE1FDC" w:rsidR="00CB1B8A" w:rsidRDefault="00CB1B8A" w:rsidP="00CB1B8A">
      <w:pPr>
        <w:pStyle w:val="xxxxmsonormal"/>
        <w:spacing w:before="0" w:beforeAutospacing="0" w:after="0" w:afterAutospacing="0"/>
      </w:pPr>
      <w:r>
        <w:rPr>
          <w:sz w:val="24"/>
          <w:szCs w:val="24"/>
        </w:rPr>
        <w:t xml:space="preserve">All of this underscores the need to </w:t>
      </w:r>
      <w:r>
        <w:rPr>
          <w:sz w:val="24"/>
          <w:szCs w:val="24"/>
          <w:u w:val="single"/>
        </w:rPr>
        <w:t>preserve and strengthen</w:t>
      </w:r>
      <w:r>
        <w:rPr>
          <w:sz w:val="24"/>
          <w:szCs w:val="24"/>
        </w:rPr>
        <w:t xml:space="preserve"> the CRA, making sure that the right priorities are reflected.  </w:t>
      </w:r>
      <w:r>
        <w:rPr>
          <w:b/>
          <w:bCs/>
          <w:sz w:val="24"/>
          <w:szCs w:val="24"/>
        </w:rPr>
        <w:t xml:space="preserve">In that context, we have deep concerns about </w:t>
      </w:r>
      <w:r w:rsidR="00E101EF">
        <w:rPr>
          <w:b/>
          <w:bCs/>
          <w:sz w:val="24"/>
          <w:szCs w:val="24"/>
        </w:rPr>
        <w:t>much</w:t>
      </w:r>
      <w:r>
        <w:rPr>
          <w:b/>
          <w:bCs/>
          <w:sz w:val="24"/>
          <w:szCs w:val="24"/>
        </w:rPr>
        <w:t xml:space="preserve"> of the proposal:</w:t>
      </w:r>
    </w:p>
    <w:p w14:paraId="0B7970DB" w14:textId="77777777" w:rsidR="00CB1B8A" w:rsidRDefault="00CB1B8A" w:rsidP="00CB1B8A">
      <w:pPr>
        <w:pStyle w:val="xxxxmsonormal"/>
        <w:spacing w:before="0" w:beforeAutospacing="0" w:after="0" w:afterAutospacing="0"/>
      </w:pPr>
      <w:r>
        <w:rPr>
          <w:sz w:val="24"/>
          <w:szCs w:val="24"/>
        </w:rPr>
        <w:lastRenderedPageBreak/>
        <w:t> </w:t>
      </w:r>
    </w:p>
    <w:p w14:paraId="4CEB2C7E" w14:textId="0BA35B08" w:rsidR="00CB1B8A" w:rsidRDefault="00CB1B8A" w:rsidP="00CB1B8A">
      <w:pPr>
        <w:pStyle w:val="xxxxmsonormal"/>
        <w:numPr>
          <w:ilvl w:val="0"/>
          <w:numId w:val="1"/>
        </w:numPr>
        <w:spacing w:before="0" w:beforeAutospacing="0" w:after="0" w:afterAutospacing="0"/>
        <w:rPr>
          <w:rFonts w:eastAsia="Times New Roman"/>
        </w:rPr>
      </w:pPr>
      <w:r>
        <w:rPr>
          <w:rFonts w:eastAsia="Times New Roman"/>
          <w:b/>
          <w:bCs/>
          <w:sz w:val="24"/>
          <w:szCs w:val="24"/>
        </w:rPr>
        <w:t>The proposal maintains a one-metric</w:t>
      </w:r>
      <w:r w:rsidR="00E101EF">
        <w:rPr>
          <w:rFonts w:eastAsia="Times New Roman"/>
          <w:b/>
          <w:bCs/>
          <w:sz w:val="24"/>
          <w:szCs w:val="24"/>
        </w:rPr>
        <w:t xml:space="preserve"> / one-ratio</w:t>
      </w:r>
      <w:r>
        <w:rPr>
          <w:rFonts w:eastAsia="Times New Roman"/>
          <w:b/>
          <w:bCs/>
          <w:sz w:val="24"/>
          <w:szCs w:val="24"/>
        </w:rPr>
        <w:t xml:space="preserve"> approach, despite hundreds of comments opposing it during the first comment period.  </w:t>
      </w:r>
      <w:proofErr w:type="gramStart"/>
      <w:r>
        <w:rPr>
          <w:rFonts w:eastAsia="Times New Roman"/>
          <w:sz w:val="24"/>
          <w:szCs w:val="24"/>
        </w:rPr>
        <w:t>It</w:t>
      </w:r>
      <w:proofErr w:type="gramEnd"/>
      <w:r>
        <w:rPr>
          <w:rFonts w:eastAsia="Times New Roman"/>
          <w:sz w:val="24"/>
          <w:szCs w:val="24"/>
        </w:rPr>
        <w:t xml:space="preserve"> values dollars over impact, quantity over quality, thus </w:t>
      </w:r>
      <w:r>
        <w:rPr>
          <w:rFonts w:eastAsia="Times New Roman"/>
          <w:b/>
          <w:bCs/>
          <w:sz w:val="24"/>
          <w:szCs w:val="24"/>
        </w:rPr>
        <w:t>minimizing the role of community input and community needs and incentivizing larger deals over smaller, more impactful ones</w:t>
      </w:r>
      <w:r>
        <w:rPr>
          <w:rFonts w:eastAsia="Times New Roman"/>
          <w:sz w:val="24"/>
          <w:szCs w:val="24"/>
        </w:rPr>
        <w:t>. This means fewer loans to first-time homebuyers, low-income homeowners, and small businesses; fewer financing options for smaller nonprofits to build and preserve deep affordable housing; fewer grants to nonprofits for tenant organizing or direct services.</w:t>
      </w:r>
    </w:p>
    <w:p w14:paraId="7516BAAE" w14:textId="77777777" w:rsidR="00CB1B8A" w:rsidRDefault="00CB1B8A" w:rsidP="00CB1B8A">
      <w:pPr>
        <w:pStyle w:val="xxxxmsonormal"/>
        <w:spacing w:before="0" w:beforeAutospacing="0" w:after="0" w:afterAutospacing="0"/>
        <w:ind w:left="720"/>
      </w:pPr>
      <w:r>
        <w:rPr>
          <w:sz w:val="24"/>
          <w:szCs w:val="24"/>
        </w:rPr>
        <w:t> </w:t>
      </w:r>
    </w:p>
    <w:p w14:paraId="0404AE69" w14:textId="2F7A8C01" w:rsidR="00CB1B8A" w:rsidRDefault="00CB1B8A" w:rsidP="00CB1B8A">
      <w:pPr>
        <w:pStyle w:val="xxxxmsolistparagraph"/>
        <w:numPr>
          <w:ilvl w:val="0"/>
          <w:numId w:val="2"/>
        </w:numPr>
        <w:rPr>
          <w:rFonts w:eastAsia="Times New Roman"/>
        </w:rPr>
      </w:pPr>
      <w:r>
        <w:rPr>
          <w:rFonts w:eastAsia="Times New Roman"/>
          <w:b/>
          <w:bCs/>
          <w:sz w:val="24"/>
          <w:szCs w:val="24"/>
        </w:rPr>
        <w:t>There is no mention of race.</w:t>
      </w:r>
      <w:r>
        <w:rPr>
          <w:rFonts w:eastAsia="Times New Roman"/>
          <w:sz w:val="24"/>
          <w:szCs w:val="24"/>
        </w:rPr>
        <w:t xml:space="preserve"> Understanding that the CRA is a color-blind law, the regulators should be doing everything possible to increase access to banks and banking for people of color through affirmative obligations and strengthening the fair lending component of the exam.  But the proposal does none of that, and some of the proposed changes that value dollars over quality could inadvertently lead to fewer branches, fewer services, </w:t>
      </w:r>
      <w:r w:rsidR="00E101EF">
        <w:rPr>
          <w:rFonts w:eastAsia="Times New Roman"/>
          <w:sz w:val="24"/>
          <w:szCs w:val="24"/>
        </w:rPr>
        <w:t xml:space="preserve">less housing, </w:t>
      </w:r>
      <w:r>
        <w:rPr>
          <w:rFonts w:eastAsia="Times New Roman"/>
          <w:sz w:val="24"/>
          <w:szCs w:val="24"/>
        </w:rPr>
        <w:t>and less lending</w:t>
      </w:r>
      <w:r w:rsidR="00E101EF">
        <w:rPr>
          <w:rFonts w:eastAsia="Times New Roman"/>
          <w:sz w:val="24"/>
          <w:szCs w:val="24"/>
        </w:rPr>
        <w:t xml:space="preserve"> and banking</w:t>
      </w:r>
      <w:r>
        <w:rPr>
          <w:rFonts w:eastAsia="Times New Roman"/>
          <w:sz w:val="24"/>
          <w:szCs w:val="24"/>
        </w:rPr>
        <w:t xml:space="preserve"> to people of color.</w:t>
      </w:r>
    </w:p>
    <w:p w14:paraId="42A395BC" w14:textId="77777777" w:rsidR="00CB1B8A" w:rsidRDefault="00CB1B8A" w:rsidP="00CB1B8A">
      <w:pPr>
        <w:pStyle w:val="xxxxmsonormal"/>
        <w:spacing w:before="0" w:beforeAutospacing="0" w:after="0" w:afterAutospacing="0"/>
      </w:pPr>
      <w:r>
        <w:rPr>
          <w:sz w:val="24"/>
          <w:szCs w:val="24"/>
        </w:rPr>
        <w:t> </w:t>
      </w:r>
    </w:p>
    <w:p w14:paraId="18B431DA" w14:textId="7B396B04" w:rsidR="00CB1B8A" w:rsidRDefault="00CB1B8A" w:rsidP="00CB1B8A">
      <w:pPr>
        <w:pStyle w:val="xxxxmsonormal"/>
        <w:numPr>
          <w:ilvl w:val="0"/>
          <w:numId w:val="3"/>
        </w:numPr>
        <w:spacing w:before="0" w:beforeAutospacing="0" w:after="0" w:afterAutospacing="0"/>
        <w:rPr>
          <w:rFonts w:eastAsia="Times New Roman"/>
        </w:rPr>
      </w:pPr>
      <w:r>
        <w:rPr>
          <w:rFonts w:eastAsia="Times New Roman"/>
          <w:b/>
          <w:bCs/>
          <w:sz w:val="24"/>
          <w:szCs w:val="24"/>
        </w:rPr>
        <w:t>The proposal expands what counts for CRA credit with activities that benefit larger businesses and higher-income families, as well as activities that barely benefit lower-income people or communities and others that could displace these communities.</w:t>
      </w:r>
      <w:r>
        <w:rPr>
          <w:rFonts w:eastAsia="Times New Roman"/>
          <w:sz w:val="24"/>
          <w:szCs w:val="24"/>
        </w:rPr>
        <w:t xml:space="preserve">  </w:t>
      </w:r>
      <w:bookmarkStart w:id="1" w:name="x_x_x_x__Hlk28882100"/>
      <w:r>
        <w:rPr>
          <w:rFonts w:eastAsia="Times New Roman"/>
          <w:sz w:val="24"/>
          <w:szCs w:val="24"/>
        </w:rPr>
        <w:t xml:space="preserve">By creating arbitrary numerical goals to reach and by expanding the universe of CRA qualified activities, banks will have no incentive to put the time and effort it takes to reach lower-income borrowers and small businesses, or to work with local nonprofit developers who are doing the more complex, more impactful projects.  Worse, </w:t>
      </w:r>
      <w:r w:rsidR="00E101EF">
        <w:rPr>
          <w:rFonts w:eastAsia="Times New Roman"/>
          <w:sz w:val="24"/>
          <w:szCs w:val="24"/>
        </w:rPr>
        <w:t>banks</w:t>
      </w:r>
      <w:r>
        <w:rPr>
          <w:rFonts w:eastAsia="Times New Roman"/>
          <w:sz w:val="24"/>
          <w:szCs w:val="24"/>
        </w:rPr>
        <w:t xml:space="preserve"> can get credit for activities that could harm or displace LMI communities, such as opportunity zone financing for athletic stadiums or luxury housing; high-cost credit card loans to LMI borrowers; and the long-standing practice of financing bad-acting landlords who harass and displace tenants.  This means less affordable housing for very low-income New Yorkers who already lack </w:t>
      </w:r>
      <w:proofErr w:type="gramStart"/>
      <w:r>
        <w:rPr>
          <w:rFonts w:eastAsia="Times New Roman"/>
          <w:sz w:val="24"/>
          <w:szCs w:val="24"/>
        </w:rPr>
        <w:t>sufficient</w:t>
      </w:r>
      <w:proofErr w:type="gramEnd"/>
      <w:r>
        <w:rPr>
          <w:rFonts w:eastAsia="Times New Roman"/>
          <w:sz w:val="24"/>
          <w:szCs w:val="24"/>
        </w:rPr>
        <w:t xml:space="preserve"> housing; fewer loans to small businesses that already struggle to access financing; fewer home loans to low- and moderate-income borrowers.</w:t>
      </w:r>
      <w:bookmarkEnd w:id="1"/>
    </w:p>
    <w:p w14:paraId="53E948E4" w14:textId="77777777" w:rsidR="00CB1B8A" w:rsidRDefault="00CB1B8A" w:rsidP="00CB1B8A">
      <w:pPr>
        <w:pStyle w:val="xxxxmsonormal"/>
        <w:spacing w:before="0" w:beforeAutospacing="0" w:after="0" w:afterAutospacing="0"/>
        <w:ind w:left="720"/>
      </w:pPr>
      <w:r>
        <w:rPr>
          <w:sz w:val="24"/>
          <w:szCs w:val="24"/>
        </w:rPr>
        <w:t> </w:t>
      </w:r>
    </w:p>
    <w:p w14:paraId="379E44B8" w14:textId="23079C88" w:rsidR="00CB1B8A" w:rsidRDefault="00CB1B8A" w:rsidP="00CB1B8A">
      <w:pPr>
        <w:pStyle w:val="xxxxmsonormal"/>
        <w:numPr>
          <w:ilvl w:val="0"/>
          <w:numId w:val="4"/>
        </w:numPr>
        <w:spacing w:before="0" w:beforeAutospacing="0" w:after="0" w:afterAutospacing="0"/>
        <w:rPr>
          <w:rFonts w:eastAsia="Times New Roman"/>
        </w:rPr>
      </w:pPr>
      <w:r>
        <w:rPr>
          <w:rFonts w:eastAsia="Times New Roman"/>
          <w:b/>
          <w:bCs/>
          <w:sz w:val="24"/>
          <w:szCs w:val="24"/>
        </w:rPr>
        <w:t>The proposal greatly expands where banks can get CRA credit, allowing banks to investment more outside of local assessment areas, which minimizes local community needs and partnerships.</w:t>
      </w:r>
      <w:r>
        <w:rPr>
          <w:rFonts w:eastAsia="Times New Roman"/>
          <w:sz w:val="24"/>
          <w:szCs w:val="24"/>
        </w:rPr>
        <w:t>  Under the new proposal, banks can get a low or failing grade in half of their assessment areas and still pass their CRA exam if they meet their target dollar goals for the entire bank.  Th</w:t>
      </w:r>
      <w:r w:rsidR="00E101EF">
        <w:rPr>
          <w:rFonts w:eastAsia="Times New Roman"/>
          <w:sz w:val="24"/>
          <w:szCs w:val="24"/>
        </w:rPr>
        <w:t>e bank-level evaluation</w:t>
      </w:r>
      <w:r>
        <w:rPr>
          <w:rFonts w:eastAsia="Times New Roman"/>
          <w:sz w:val="24"/>
          <w:szCs w:val="24"/>
        </w:rPr>
        <w:t xml:space="preserve"> </w:t>
      </w:r>
      <w:r w:rsidR="00E101EF">
        <w:rPr>
          <w:rFonts w:eastAsia="Times New Roman"/>
          <w:sz w:val="24"/>
          <w:szCs w:val="24"/>
        </w:rPr>
        <w:t>combines</w:t>
      </w:r>
      <w:r>
        <w:rPr>
          <w:rFonts w:eastAsia="Times New Roman"/>
          <w:sz w:val="24"/>
          <w:szCs w:val="24"/>
        </w:rPr>
        <w:t xml:space="preserve"> CRA-qualified dollars loaned invested in all the assessment areas combined, as well as qualified activities </w:t>
      </w:r>
      <w:r w:rsidRPr="00CB1B8A">
        <w:rPr>
          <w:rFonts w:eastAsia="Times New Roman"/>
          <w:sz w:val="24"/>
          <w:szCs w:val="24"/>
          <w:u w:val="single"/>
        </w:rPr>
        <w:t>anywhere</w:t>
      </w:r>
      <w:r>
        <w:rPr>
          <w:rFonts w:eastAsia="Times New Roman"/>
          <w:sz w:val="24"/>
          <w:szCs w:val="24"/>
        </w:rPr>
        <w:t>, regardless of assessment area. While some</w:t>
      </w:r>
      <w:r w:rsidR="00E101EF">
        <w:rPr>
          <w:rFonts w:eastAsia="Times New Roman"/>
          <w:sz w:val="24"/>
          <w:szCs w:val="24"/>
        </w:rPr>
        <w:t xml:space="preserve"> of</w:t>
      </w:r>
      <w:r>
        <w:rPr>
          <w:rFonts w:eastAsia="Times New Roman"/>
          <w:sz w:val="24"/>
          <w:szCs w:val="24"/>
        </w:rPr>
        <w:t xml:space="preserve"> these areas may need investment, </w:t>
      </w:r>
      <w:r w:rsidR="0029529F">
        <w:rPr>
          <w:rFonts w:eastAsia="Times New Roman"/>
          <w:sz w:val="24"/>
          <w:szCs w:val="24"/>
        </w:rPr>
        <w:t xml:space="preserve">that investment </w:t>
      </w:r>
      <w:r>
        <w:rPr>
          <w:rFonts w:eastAsia="Times New Roman"/>
          <w:sz w:val="24"/>
          <w:szCs w:val="24"/>
        </w:rPr>
        <w:t xml:space="preserve">cannot come at the expense of the obligation to meet local needs. Further, all investments, regardless of location, should be analyzed for their impact on historically redlined communities. </w:t>
      </w:r>
      <w:r w:rsidR="00E101EF">
        <w:rPr>
          <w:rFonts w:eastAsia="Times New Roman"/>
          <w:sz w:val="24"/>
          <w:szCs w:val="24"/>
        </w:rPr>
        <w:t xml:space="preserve"> </w:t>
      </w:r>
    </w:p>
    <w:p w14:paraId="4DBF2447" w14:textId="77777777" w:rsidR="00CB1B8A" w:rsidRDefault="00CB1B8A" w:rsidP="00CB1B8A">
      <w:pPr>
        <w:pStyle w:val="xxxxmsonormal"/>
        <w:spacing w:before="0" w:beforeAutospacing="0" w:after="0" w:afterAutospacing="0"/>
      </w:pPr>
      <w:r>
        <w:rPr>
          <w:b/>
          <w:bCs/>
          <w:sz w:val="24"/>
          <w:szCs w:val="24"/>
        </w:rPr>
        <w:t> </w:t>
      </w:r>
    </w:p>
    <w:p w14:paraId="38DFA50A" w14:textId="77777777" w:rsidR="00CB1B8A" w:rsidRDefault="00CB1B8A" w:rsidP="00CB1B8A">
      <w:pPr>
        <w:pStyle w:val="xxxxmsonormal"/>
        <w:spacing w:before="0" w:beforeAutospacing="0" w:after="0" w:afterAutospacing="0"/>
      </w:pPr>
      <w:r>
        <w:rPr>
          <w:sz w:val="24"/>
          <w:szCs w:val="24"/>
        </w:rPr>
        <w:t>This is the wrong approach.</w:t>
      </w:r>
    </w:p>
    <w:p w14:paraId="76CB4406" w14:textId="77777777" w:rsidR="00CB1B8A" w:rsidRDefault="00CB1B8A" w:rsidP="00CB1B8A">
      <w:pPr>
        <w:pStyle w:val="xxxxmsonormal"/>
        <w:spacing w:before="0" w:beforeAutospacing="0" w:after="0" w:afterAutospacing="0"/>
      </w:pPr>
      <w:r>
        <w:rPr>
          <w:b/>
          <w:bCs/>
          <w:sz w:val="24"/>
          <w:szCs w:val="24"/>
        </w:rPr>
        <w:t> </w:t>
      </w:r>
    </w:p>
    <w:p w14:paraId="6EFDA0C0" w14:textId="77777777" w:rsidR="00CB1B8A" w:rsidRDefault="00CB1B8A" w:rsidP="00CB1B8A">
      <w:pPr>
        <w:pStyle w:val="xxxxmsonormal"/>
        <w:spacing w:before="0" w:beforeAutospacing="0" w:after="0" w:afterAutospacing="0"/>
      </w:pPr>
      <w:r>
        <w:rPr>
          <w:b/>
          <w:bCs/>
          <w:sz w:val="24"/>
          <w:szCs w:val="24"/>
        </w:rPr>
        <w:lastRenderedPageBreak/>
        <w:t xml:space="preserve">Any reform must include OUR principles to preserve and strengthen the CRA </w:t>
      </w:r>
    </w:p>
    <w:p w14:paraId="130CC849" w14:textId="77777777" w:rsidR="00CB1B8A" w:rsidRDefault="00CB1B8A" w:rsidP="00CB1B8A">
      <w:pPr>
        <w:pStyle w:val="xxxxdefault"/>
        <w:spacing w:before="0" w:beforeAutospacing="0" w:after="0" w:afterAutospacing="0"/>
      </w:pPr>
      <w:r>
        <w:rPr>
          <w:sz w:val="24"/>
          <w:szCs w:val="24"/>
        </w:rPr>
        <w:t> </w:t>
      </w:r>
    </w:p>
    <w:p w14:paraId="6C6C4699" w14:textId="77777777" w:rsidR="00CB1B8A" w:rsidRDefault="00CB1B8A" w:rsidP="00CB1B8A">
      <w:pPr>
        <w:pStyle w:val="xxxxpa0"/>
        <w:numPr>
          <w:ilvl w:val="0"/>
          <w:numId w:val="5"/>
        </w:numPr>
        <w:spacing w:before="0" w:beforeAutospacing="0" w:after="0" w:afterAutospacing="0"/>
        <w:rPr>
          <w:rFonts w:eastAsia="Times New Roman"/>
        </w:rPr>
      </w:pPr>
      <w:r>
        <w:rPr>
          <w:rFonts w:eastAsia="Times New Roman"/>
          <w:b/>
          <w:bCs/>
          <w:sz w:val="24"/>
          <w:szCs w:val="24"/>
        </w:rPr>
        <w:t>Banks should be evaluated on the quantity, quality and impact of their activities within the local communities they serve and based on the needs of these local communities</w:t>
      </w:r>
      <w:r>
        <w:rPr>
          <w:rFonts w:eastAsia="Times New Roman"/>
          <w:sz w:val="24"/>
          <w:szCs w:val="24"/>
        </w:rPr>
        <w:t xml:space="preserve">.  This cannot be done with a one-ratio evaluation that simply looks at dollars invested. </w:t>
      </w:r>
    </w:p>
    <w:p w14:paraId="10DD50A0" w14:textId="77777777" w:rsidR="00CB1B8A" w:rsidRDefault="00CB1B8A" w:rsidP="00CB1B8A">
      <w:pPr>
        <w:pStyle w:val="xxxxpa0"/>
        <w:numPr>
          <w:ilvl w:val="1"/>
          <w:numId w:val="6"/>
        </w:numPr>
        <w:spacing w:before="0" w:beforeAutospacing="0" w:after="0" w:afterAutospacing="0"/>
        <w:rPr>
          <w:rFonts w:eastAsia="Times New Roman"/>
        </w:rPr>
      </w:pPr>
      <w:r>
        <w:rPr>
          <w:rFonts w:eastAsia="Times New Roman"/>
          <w:sz w:val="24"/>
          <w:szCs w:val="24"/>
        </w:rPr>
        <w:t xml:space="preserve">Incentivize high quality, responsive activities that lift historically redlined people – </w:t>
      </w:r>
      <w:r>
        <w:rPr>
          <w:rFonts w:eastAsia="Times New Roman"/>
          <w:b/>
          <w:bCs/>
          <w:sz w:val="24"/>
          <w:szCs w:val="24"/>
        </w:rPr>
        <w:t>people of color and low- and moderate-income people</w:t>
      </w:r>
      <w:r>
        <w:rPr>
          <w:rFonts w:eastAsia="Times New Roman"/>
          <w:sz w:val="24"/>
          <w:szCs w:val="24"/>
        </w:rPr>
        <w:t xml:space="preserve"> – out of poverty and help reduce wealth and income disparities. </w:t>
      </w:r>
    </w:p>
    <w:p w14:paraId="156AB31D" w14:textId="77777777" w:rsidR="00CB1B8A" w:rsidRDefault="00CB1B8A" w:rsidP="00CB1B8A">
      <w:pPr>
        <w:pStyle w:val="xxxxpa0"/>
        <w:numPr>
          <w:ilvl w:val="1"/>
          <w:numId w:val="6"/>
        </w:numPr>
        <w:spacing w:before="0" w:beforeAutospacing="0" w:after="0" w:afterAutospacing="0"/>
        <w:rPr>
          <w:rFonts w:eastAsia="Times New Roman"/>
        </w:rPr>
      </w:pPr>
      <w:r>
        <w:rPr>
          <w:rFonts w:eastAsia="Times New Roman"/>
          <w:sz w:val="24"/>
          <w:szCs w:val="24"/>
        </w:rPr>
        <w:t>Downgrade banks that finance activities that cause displacement and harm.</w:t>
      </w:r>
    </w:p>
    <w:p w14:paraId="396620B9" w14:textId="77777777" w:rsidR="00CB1B8A" w:rsidRDefault="00CB1B8A" w:rsidP="00CB1B8A">
      <w:pPr>
        <w:pStyle w:val="xxxxdefault"/>
        <w:spacing w:before="0" w:beforeAutospacing="0" w:after="0" w:afterAutospacing="0"/>
      </w:pPr>
      <w:r>
        <w:rPr>
          <w:sz w:val="24"/>
          <w:szCs w:val="24"/>
        </w:rPr>
        <w:t> </w:t>
      </w:r>
    </w:p>
    <w:p w14:paraId="1E023419" w14:textId="77777777" w:rsidR="00CB1B8A" w:rsidRDefault="00CB1B8A" w:rsidP="00CB1B8A">
      <w:pPr>
        <w:pStyle w:val="xxxxpa0"/>
        <w:numPr>
          <w:ilvl w:val="0"/>
          <w:numId w:val="7"/>
        </w:numPr>
        <w:spacing w:before="0" w:beforeAutospacing="0" w:after="0" w:afterAutospacing="0"/>
        <w:rPr>
          <w:rFonts w:eastAsia="Times New Roman"/>
        </w:rPr>
      </w:pPr>
      <w:r>
        <w:rPr>
          <w:rFonts w:eastAsia="Times New Roman"/>
          <w:b/>
          <w:bCs/>
          <w:sz w:val="24"/>
          <w:szCs w:val="24"/>
        </w:rPr>
        <w:t>Community input and community needs must be at the heart of the CRA</w:t>
      </w:r>
      <w:r>
        <w:rPr>
          <w:rFonts w:eastAsia="Times New Roman"/>
          <w:sz w:val="24"/>
          <w:szCs w:val="24"/>
        </w:rPr>
        <w:t>. Strong community needs assessment and community engagement should inform community needs and how examiners evaluate how well banks are meeting those needs.</w:t>
      </w:r>
    </w:p>
    <w:p w14:paraId="55956338" w14:textId="77777777" w:rsidR="00CB1B8A" w:rsidRDefault="00CB1B8A" w:rsidP="00CB1B8A">
      <w:pPr>
        <w:pStyle w:val="xxxxmsolistparagraph"/>
        <w:ind w:left="720"/>
      </w:pPr>
      <w:r>
        <w:t> </w:t>
      </w:r>
    </w:p>
    <w:p w14:paraId="5F0C47C3" w14:textId="77777777" w:rsidR="00CB1B8A" w:rsidRDefault="00CB1B8A" w:rsidP="00CB1B8A">
      <w:pPr>
        <w:pStyle w:val="xxxxdefault"/>
        <w:numPr>
          <w:ilvl w:val="0"/>
          <w:numId w:val="8"/>
        </w:numPr>
        <w:spacing w:before="0" w:beforeAutospacing="0" w:after="0" w:afterAutospacing="0"/>
        <w:rPr>
          <w:rFonts w:eastAsia="Times New Roman"/>
          <w:color w:val="000000"/>
        </w:rPr>
      </w:pPr>
      <w:bookmarkStart w:id="2" w:name="x_x_x_x__Hlk28871723"/>
      <w:bookmarkStart w:id="3" w:name="x_x_x_x__Hlk28876792"/>
      <w:bookmarkEnd w:id="2"/>
      <w:bookmarkEnd w:id="3"/>
      <w:r>
        <w:rPr>
          <w:rFonts w:eastAsia="Times New Roman"/>
          <w:b/>
          <w:bCs/>
          <w:color w:val="000000"/>
          <w:sz w:val="24"/>
          <w:szCs w:val="24"/>
        </w:rPr>
        <w:t>Assessment areas must maintain local obligations</w:t>
      </w:r>
      <w:r>
        <w:rPr>
          <w:rFonts w:eastAsia="Times New Roman"/>
          <w:color w:val="000000"/>
          <w:sz w:val="24"/>
          <w:szCs w:val="24"/>
        </w:rPr>
        <w:t xml:space="preserve">. The CRA must maintain the current place-based commitment banks have to local communities.  Banks should have additional assessment areas where they do considerable business (make loans / take deposits) outside of their branch network. These types of reforms must maintain or increase quality </w:t>
      </w:r>
      <w:r>
        <w:rPr>
          <w:rFonts w:ascii="Times New Roman" w:eastAsia="Times New Roman" w:hAnsi="Times New Roman" w:cs="Times New Roman"/>
          <w:color w:val="000000"/>
          <w:sz w:val="24"/>
          <w:szCs w:val="24"/>
        </w:rPr>
        <w:t>reinvestment where it is needed, including high need “CRA hot spots” such as New York City, while also directing capital to under-banked regions</w:t>
      </w:r>
      <w:r>
        <w:rPr>
          <w:rFonts w:ascii="Arial" w:eastAsia="Times New Roman" w:hAnsi="Arial" w:cs="Arial"/>
          <w:color w:val="000000"/>
          <w:sz w:val="28"/>
          <w:szCs w:val="28"/>
        </w:rPr>
        <w:t>.</w:t>
      </w:r>
    </w:p>
    <w:p w14:paraId="261A90C4" w14:textId="77777777" w:rsidR="00CB1B8A" w:rsidRDefault="00CB1B8A" w:rsidP="00CB1B8A">
      <w:pPr>
        <w:pStyle w:val="xxxxselectionshareable"/>
        <w:rPr>
          <w:b/>
          <w:bCs/>
          <w:i/>
          <w:iCs/>
          <w:sz w:val="28"/>
          <w:szCs w:val="28"/>
        </w:rPr>
      </w:pPr>
    </w:p>
    <w:p w14:paraId="7529FDAC" w14:textId="71AE7A9C" w:rsidR="00CB1B8A" w:rsidRDefault="00CB1B8A" w:rsidP="00CB1B8A">
      <w:pPr>
        <w:pStyle w:val="xxxxselectionshareable"/>
        <w:rPr>
          <w:b/>
          <w:bCs/>
          <w:i/>
          <w:iCs/>
          <w:sz w:val="28"/>
          <w:szCs w:val="28"/>
        </w:rPr>
      </w:pPr>
      <w:r>
        <w:rPr>
          <w:b/>
          <w:bCs/>
          <w:i/>
          <w:iCs/>
          <w:sz w:val="28"/>
          <w:szCs w:val="28"/>
        </w:rPr>
        <w:t>Conclusion</w:t>
      </w:r>
    </w:p>
    <w:p w14:paraId="4DA29F9E" w14:textId="77777777" w:rsidR="00E7725C" w:rsidRDefault="00E7725C" w:rsidP="00CB1B8A">
      <w:pPr>
        <w:pStyle w:val="xxxxselectionshareable"/>
      </w:pPr>
    </w:p>
    <w:p w14:paraId="66F596A9" w14:textId="0ED52BAA" w:rsidR="00CB1B8A" w:rsidRDefault="00CB1B8A" w:rsidP="00CB1B8A">
      <w:pPr>
        <w:pStyle w:val="xxxxselectionshareable"/>
        <w:rPr>
          <w:sz w:val="24"/>
          <w:szCs w:val="24"/>
        </w:rPr>
      </w:pPr>
      <w:r>
        <w:rPr>
          <w:sz w:val="24"/>
          <w:szCs w:val="24"/>
        </w:rPr>
        <w:t>Meaningful CRA reform could boost lending and access to banking for underserved communities by incentivizing high quality, high impact activities based on local needs, while discouraging and downgrading for displacement and activities that cause harm.    Transparent and consistent exams would support these goals.</w:t>
      </w:r>
    </w:p>
    <w:p w14:paraId="22F8CDF6" w14:textId="77777777" w:rsidR="00CB1B8A" w:rsidRDefault="00CB1B8A" w:rsidP="00CB1B8A">
      <w:pPr>
        <w:pStyle w:val="xxxxselectionshareable"/>
      </w:pPr>
    </w:p>
    <w:p w14:paraId="76A1AFE0" w14:textId="77777777" w:rsidR="00CB1B8A" w:rsidRDefault="00CB1B8A" w:rsidP="00CB1B8A">
      <w:pPr>
        <w:pStyle w:val="xxxxmsonormal"/>
        <w:spacing w:before="0" w:beforeAutospacing="0" w:after="0" w:afterAutospacing="0"/>
      </w:pPr>
      <w:r>
        <w:rPr>
          <w:b/>
          <w:bCs/>
          <w:sz w:val="24"/>
          <w:szCs w:val="24"/>
        </w:rPr>
        <w:t xml:space="preserve">The proposal does the opposite of what it claims to do for banks or the community: </w:t>
      </w:r>
      <w:r>
        <w:rPr>
          <w:sz w:val="24"/>
          <w:szCs w:val="24"/>
        </w:rPr>
        <w:t xml:space="preserve">It is </w:t>
      </w:r>
      <w:r>
        <w:rPr>
          <w:b/>
          <w:bCs/>
          <w:sz w:val="24"/>
          <w:szCs w:val="24"/>
        </w:rPr>
        <w:t>less transparent, more complicated, and will ultimately lead to less investment and less meaningful investment</w:t>
      </w:r>
      <w:r>
        <w:rPr>
          <w:sz w:val="24"/>
          <w:szCs w:val="24"/>
        </w:rPr>
        <w:t xml:space="preserve">. The formula to calculate the target metric is complicated and relies upon data banks don’t currently collect.  Further, it no longer uses publicly available data for home lending, small business lending, and deposits, thus reducing the ways the public can verify and provide feedback on bank performance in those categories.  </w:t>
      </w:r>
    </w:p>
    <w:p w14:paraId="6F0CB777" w14:textId="77777777" w:rsidR="00CB1B8A" w:rsidRDefault="00CB1B8A" w:rsidP="00CB1B8A">
      <w:pPr>
        <w:pStyle w:val="xxxxselectionshareable"/>
        <w:rPr>
          <w:sz w:val="24"/>
          <w:szCs w:val="24"/>
        </w:rPr>
      </w:pPr>
    </w:p>
    <w:p w14:paraId="33E52674" w14:textId="3E02087F" w:rsidR="00CB1B8A" w:rsidRDefault="00CB1B8A" w:rsidP="00CB1B8A">
      <w:pPr>
        <w:pStyle w:val="xxxxselectionshareable"/>
      </w:pPr>
      <w:r>
        <w:rPr>
          <w:sz w:val="24"/>
          <w:szCs w:val="24"/>
        </w:rPr>
        <w:t xml:space="preserve">The OCC and FDIC should abandon this proposal and go back to the table with the Federal Reserve to come up with a plan that preserves the core of the CRA, truly addresses its shortcomings, and modernizes it to incorporate today’s banking world. </w:t>
      </w:r>
    </w:p>
    <w:p w14:paraId="7900F033" w14:textId="77777777" w:rsidR="00CB1B8A" w:rsidRDefault="00CB1B8A" w:rsidP="00CB1B8A">
      <w:pPr>
        <w:pStyle w:val="xxxxselectionshareable"/>
      </w:pPr>
      <w:r>
        <w:rPr>
          <w:sz w:val="24"/>
          <w:szCs w:val="24"/>
        </w:rPr>
        <w:t>Thank you for your attention to our comments</w:t>
      </w:r>
      <w:r>
        <w:rPr>
          <w:rFonts w:ascii="Times New Roman" w:hAnsi="Times New Roman" w:cs="Times New Roman"/>
          <w:sz w:val="24"/>
          <w:szCs w:val="24"/>
        </w:rPr>
        <w:t>.</w:t>
      </w:r>
    </w:p>
    <w:p w14:paraId="2592893F" w14:textId="77777777" w:rsidR="00CB1B8A" w:rsidRDefault="00CB1B8A" w:rsidP="00CB1B8A">
      <w:pPr>
        <w:pStyle w:val="xxxxselectionshareable"/>
        <w:rPr>
          <w:sz w:val="24"/>
          <w:szCs w:val="24"/>
        </w:rPr>
      </w:pPr>
    </w:p>
    <w:p w14:paraId="340BE058" w14:textId="55E74D6F" w:rsidR="00CB1B8A" w:rsidRDefault="00CB1B8A" w:rsidP="00CB1B8A">
      <w:pPr>
        <w:pStyle w:val="xxxxselectionshareable"/>
      </w:pPr>
      <w:r>
        <w:rPr>
          <w:sz w:val="24"/>
          <w:szCs w:val="24"/>
        </w:rPr>
        <w:t>Sincerely,</w:t>
      </w:r>
    </w:p>
    <w:p w14:paraId="54AB5E61" w14:textId="77777777" w:rsidR="00CB1B8A" w:rsidRDefault="00CB1B8A" w:rsidP="00CB1B8A">
      <w:pPr>
        <w:pStyle w:val="xxxxselectionshareable"/>
        <w:rPr>
          <w:color w:val="000000"/>
          <w:sz w:val="24"/>
          <w:szCs w:val="24"/>
          <w:shd w:val="clear" w:color="auto" w:fill="FFFF00"/>
        </w:rPr>
      </w:pPr>
    </w:p>
    <w:p w14:paraId="12597F7F" w14:textId="2B22362E" w:rsidR="00CB1B8A" w:rsidRDefault="00CB1B8A" w:rsidP="00CB1B8A">
      <w:pPr>
        <w:pStyle w:val="xxxxselectionshareable"/>
      </w:pPr>
      <w:r>
        <w:rPr>
          <w:color w:val="000000"/>
          <w:sz w:val="24"/>
          <w:szCs w:val="24"/>
          <w:shd w:val="clear" w:color="auto" w:fill="FFFF00"/>
        </w:rPr>
        <w:t>[NAME]</w:t>
      </w:r>
      <w:r w:rsidR="00460110">
        <w:rPr>
          <w:color w:val="000000"/>
          <w:sz w:val="24"/>
          <w:szCs w:val="24"/>
          <w:shd w:val="clear" w:color="auto" w:fill="FFFF00"/>
        </w:rPr>
        <w:t xml:space="preserve"> </w:t>
      </w:r>
      <w:r>
        <w:rPr>
          <w:sz w:val="24"/>
          <w:szCs w:val="24"/>
        </w:rPr>
        <w:t>[</w:t>
      </w:r>
      <w:r>
        <w:rPr>
          <w:color w:val="000000"/>
          <w:sz w:val="24"/>
          <w:szCs w:val="24"/>
          <w:shd w:val="clear" w:color="auto" w:fill="FFFF00"/>
        </w:rPr>
        <w:t>ADDRESS/CONTACT INFO- PHONE/EMAIL</w:t>
      </w:r>
      <w:r>
        <w:rPr>
          <w:sz w:val="24"/>
          <w:szCs w:val="24"/>
        </w:rPr>
        <w:t>]</w:t>
      </w:r>
    </w:p>
    <w:p w14:paraId="41D5F7B3" w14:textId="77777777" w:rsidR="00CB1B8A" w:rsidRDefault="00CB1B8A" w:rsidP="00CB1B8A">
      <w:pPr>
        <w:spacing w:after="0" w:line="240" w:lineRule="auto"/>
      </w:pPr>
    </w:p>
    <w:sectPr w:rsidR="00CB1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6F9F"/>
    <w:multiLevelType w:val="multilevel"/>
    <w:tmpl w:val="E6980B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247E59"/>
    <w:multiLevelType w:val="multilevel"/>
    <w:tmpl w:val="D93A41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4D3CF1"/>
    <w:multiLevelType w:val="multilevel"/>
    <w:tmpl w:val="37A8B3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020EFA"/>
    <w:multiLevelType w:val="multilevel"/>
    <w:tmpl w:val="A28C5A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416665"/>
    <w:multiLevelType w:val="multilevel"/>
    <w:tmpl w:val="0A9C7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7642AF"/>
    <w:multiLevelType w:val="multilevel"/>
    <w:tmpl w:val="D0A043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BB0082"/>
    <w:multiLevelType w:val="multilevel"/>
    <w:tmpl w:val="33D628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8842468"/>
    <w:multiLevelType w:val="multilevel"/>
    <w:tmpl w:val="B364A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8A"/>
    <w:rsid w:val="001F26B9"/>
    <w:rsid w:val="0029529F"/>
    <w:rsid w:val="00460110"/>
    <w:rsid w:val="008B5061"/>
    <w:rsid w:val="00CB1B8A"/>
    <w:rsid w:val="00E101EF"/>
    <w:rsid w:val="00E7725C"/>
    <w:rsid w:val="00E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2C50"/>
  <w15:chartTrackingRefBased/>
  <w15:docId w15:val="{96C2AB25-1882-4AEE-AA55-D6D849D5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1B8A"/>
    <w:rPr>
      <w:color w:val="0000FF"/>
      <w:u w:val="single"/>
    </w:rPr>
  </w:style>
  <w:style w:type="paragraph" w:customStyle="1" w:styleId="xxxxmsonormal">
    <w:name w:val="x_x_x_xmsonormal"/>
    <w:basedOn w:val="Normal"/>
    <w:rsid w:val="00CB1B8A"/>
    <w:pPr>
      <w:spacing w:before="100" w:beforeAutospacing="1" w:after="100" w:afterAutospacing="1" w:line="240" w:lineRule="auto"/>
    </w:pPr>
    <w:rPr>
      <w:rFonts w:ascii="Calibri" w:hAnsi="Calibri" w:cs="Calibri"/>
    </w:rPr>
  </w:style>
  <w:style w:type="paragraph" w:customStyle="1" w:styleId="xxxxmsolistparagraph">
    <w:name w:val="x_x_x_xmsolistparagraph"/>
    <w:basedOn w:val="Normal"/>
    <w:rsid w:val="00CB1B8A"/>
    <w:pPr>
      <w:spacing w:after="0" w:line="240" w:lineRule="auto"/>
    </w:pPr>
    <w:rPr>
      <w:rFonts w:ascii="Calibri" w:hAnsi="Calibri" w:cs="Calibri"/>
    </w:rPr>
  </w:style>
  <w:style w:type="paragraph" w:customStyle="1" w:styleId="xxxxdefault">
    <w:name w:val="x_x_x_xdefault"/>
    <w:basedOn w:val="Normal"/>
    <w:rsid w:val="00CB1B8A"/>
    <w:pPr>
      <w:spacing w:before="100" w:beforeAutospacing="1" w:after="100" w:afterAutospacing="1" w:line="240" w:lineRule="auto"/>
    </w:pPr>
    <w:rPr>
      <w:rFonts w:ascii="Calibri" w:hAnsi="Calibri" w:cs="Calibri"/>
    </w:rPr>
  </w:style>
  <w:style w:type="paragraph" w:customStyle="1" w:styleId="xxxxpa0">
    <w:name w:val="x_x_x_xpa0"/>
    <w:basedOn w:val="Normal"/>
    <w:rsid w:val="00CB1B8A"/>
    <w:pPr>
      <w:spacing w:before="100" w:beforeAutospacing="1" w:after="100" w:afterAutospacing="1" w:line="240" w:lineRule="auto"/>
    </w:pPr>
    <w:rPr>
      <w:rFonts w:ascii="Calibri" w:hAnsi="Calibri" w:cs="Calibri"/>
    </w:rPr>
  </w:style>
  <w:style w:type="paragraph" w:customStyle="1" w:styleId="xxxxselectionshareable">
    <w:name w:val="x_x_x_xselectionshareable"/>
    <w:basedOn w:val="Normal"/>
    <w:rsid w:val="00CB1B8A"/>
    <w:pPr>
      <w:spacing w:after="0" w:line="240" w:lineRule="auto"/>
    </w:pPr>
    <w:rPr>
      <w:rFonts w:ascii="Calibri" w:hAnsi="Calibri" w:cs="Calibri"/>
    </w:rPr>
  </w:style>
  <w:style w:type="character" w:customStyle="1" w:styleId="xxxxmsohyperlink">
    <w:name w:val="x_x_x_xmsohyperlink"/>
    <w:basedOn w:val="DefaultParagraphFont"/>
    <w:rsid w:val="00CB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hd.org/black-and-latino-borrowers-locked-out-of-homeownership-in-new-york-city-new-lending-data-sh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hd.org/report/state-bank-reinvestment-new-york-city-2018" TargetMode="External"/><Relationship Id="rId5" Type="http://schemas.openxmlformats.org/officeDocument/2006/relationships/hyperlink" Target="https://www.frbsf.org/community-development/files/cra_30_years_wealth_building.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7218</Characters>
  <Application>Microsoft Office Word</Application>
  <DocSecurity>0</DocSecurity>
  <Lines>156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Weisberg</dc:creator>
  <cp:keywords/>
  <dc:description/>
  <cp:lastModifiedBy>Melanie Breault</cp:lastModifiedBy>
  <cp:revision>2</cp:revision>
  <dcterms:created xsi:type="dcterms:W3CDTF">2020-01-16T23:05:00Z</dcterms:created>
  <dcterms:modified xsi:type="dcterms:W3CDTF">2020-01-16T23:05:00Z</dcterms:modified>
</cp:coreProperties>
</file>