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color w:val="f29428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29428"/>
          <w:sz w:val="44"/>
          <w:szCs w:val="44"/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Spring </w:t>
      </w:r>
      <w:r w:rsidDel="00000000" w:rsidR="00000000" w:rsidRPr="00000000">
        <w:rPr>
          <w:sz w:val="24"/>
          <w:szCs w:val="24"/>
          <w:rtl w:val="0"/>
        </w:rPr>
        <w:t xml:space="preserve">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35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4"/>
        <w:gridCol w:w="7136"/>
        <w:tblGridChange w:id="0">
          <w:tblGrid>
            <w:gridCol w:w="2214"/>
            <w:gridCol w:w="7136"/>
          </w:tblGrid>
        </w:tblGridChange>
      </w:tblGrid>
      <w:tr>
        <w:trPr>
          <w:cantSplit w:val="0"/>
          <w:trHeight w:val="477.9687499999999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For: 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5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ANHD 2025 MEMBERSHIP DUES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to: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5"/>
              <w:spacing w:line="24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ANHD Member Group [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Insert your organization name here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5"/>
              <w:spacing w:line="24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This invoice is for 2025 membership dues to ANHD.  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Amount: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5"/>
              <w:numPr>
                <w:ilvl w:val="0"/>
                <w:numId w:val="1"/>
              </w:numPr>
              <w:spacing w:after="0" w:line="240" w:lineRule="auto"/>
              <w:ind w:left="280" w:hanging="270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$450 if your organizational budget is $500,000 or less</w:t>
            </w:r>
          </w:p>
          <w:p w:rsidR="00000000" w:rsidDel="00000000" w:rsidP="00000000" w:rsidRDefault="00000000" w:rsidRPr="00000000" w14:paraId="0000000D">
            <w:pPr>
              <w:pStyle w:val="Heading5"/>
              <w:numPr>
                <w:ilvl w:val="0"/>
                <w:numId w:val="1"/>
              </w:numPr>
              <w:spacing w:after="0" w:before="0" w:line="240" w:lineRule="auto"/>
              <w:ind w:left="280" w:hanging="270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$800 if your organizational budget is between $500,001 and $1,000,000</w:t>
            </w:r>
          </w:p>
          <w:p w:rsidR="00000000" w:rsidDel="00000000" w:rsidP="00000000" w:rsidRDefault="00000000" w:rsidRPr="00000000" w14:paraId="0000000E">
            <w:pPr>
              <w:pStyle w:val="Heading5"/>
              <w:numPr>
                <w:ilvl w:val="0"/>
                <w:numId w:val="1"/>
              </w:numPr>
              <w:spacing w:before="0" w:line="240" w:lineRule="auto"/>
              <w:ind w:left="280" w:hanging="270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$1,300 if your organizational budget is over $1,000,000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Early Payment Discount: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10% off your dues if payment is received by June 13, 2025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From:</w:t>
              <w:tab/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Association for Neighborhood &amp; Housing Development, Inc. (ANHD)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Broad Street, Suite 1402, NY, NY 10004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- ANHD: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Lauren Nye, </w:t>
            </w: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Lauren.N@anhd.org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Method: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remit the invoice by June 2025 via credit card here: 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535"/>
              </w:tabs>
              <w:spacing w:after="0" w:line="240" w:lineRule="auto"/>
              <w:rPr>
                <w:color w:val="222222"/>
                <w:sz w:val="24"/>
                <w:szCs w:val="24"/>
                <w:highlight w:val="yellow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Full </w:t>
              </w:r>
            </w:hyperlink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&amp; </w:t>
              </w:r>
            </w:hyperlink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Affiliate Membership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alternative payment methods, please contact Director of Operations, Lauren Nye.</w:t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2535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Calibri" w:cs="Calibri" w:eastAsia="Calibri" w:hAnsi="Calibri"/>
          <w:color w:val="f2942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29428"/>
          <w:sz w:val="28"/>
          <w:szCs w:val="28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0" w:lineRule="auto"/>
      <w:jc w:val="center"/>
      <w:rPr>
        <w:b w:val="1"/>
        <w:color w:val="f29428"/>
        <w:sz w:val="26"/>
        <w:szCs w:val="26"/>
      </w:rPr>
    </w:pPr>
    <w:r w:rsidDel="00000000" w:rsidR="00000000" w:rsidRPr="00000000">
      <w:rPr>
        <w:b w:val="1"/>
        <w:color w:val="f29428"/>
        <w:sz w:val="26"/>
        <w:szCs w:val="26"/>
        <w:rtl w:val="0"/>
      </w:rPr>
      <w:t xml:space="preserve">Association for Neighborhood &amp; Housing Development (ANHD)</w:t>
    </w:r>
  </w:p>
  <w:p w:rsidR="00000000" w:rsidDel="00000000" w:rsidP="00000000" w:rsidRDefault="00000000" w:rsidRPr="00000000" w14:paraId="00000025">
    <w:pPr>
      <w:spacing w:after="0" w:lineRule="auto"/>
      <w:jc w:val="center"/>
      <w:rPr>
        <w:color w:val="f29428"/>
        <w:sz w:val="26"/>
        <w:szCs w:val="26"/>
      </w:rPr>
    </w:pPr>
    <w:r w:rsidDel="00000000" w:rsidR="00000000" w:rsidRPr="00000000">
      <w:rPr>
        <w:color w:val="f29428"/>
        <w:sz w:val="26"/>
        <w:szCs w:val="26"/>
        <w:rtl w:val="0"/>
      </w:rPr>
      <w:t xml:space="preserve">50 Broad Street, Suite 1402, New York, NY 10004 </w:t>
    </w:r>
    <w:r w:rsidDel="00000000" w:rsidR="00000000" w:rsidRPr="00000000">
      <w:rPr>
        <w:rFonts w:ascii="Times New Roman" w:cs="Times New Roman" w:eastAsia="Times New Roman" w:hAnsi="Times New Roman"/>
        <w:color w:val="f29428"/>
        <w:sz w:val="26"/>
        <w:szCs w:val="26"/>
        <w:rtl w:val="0"/>
      </w:rPr>
      <w:t xml:space="preserve">■</w:t>
    </w:r>
    <w:r w:rsidDel="00000000" w:rsidR="00000000" w:rsidRPr="00000000">
      <w:rPr>
        <w:color w:val="f29428"/>
        <w:sz w:val="26"/>
        <w:szCs w:val="26"/>
        <w:rtl w:val="0"/>
      </w:rPr>
      <w:t xml:space="preserve"> 212.747.1117 </w:t>
    </w:r>
    <w:r w:rsidDel="00000000" w:rsidR="00000000" w:rsidRPr="00000000">
      <w:rPr>
        <w:rFonts w:ascii="Times New Roman" w:cs="Times New Roman" w:eastAsia="Times New Roman" w:hAnsi="Times New Roman"/>
        <w:color w:val="f29428"/>
        <w:sz w:val="26"/>
        <w:szCs w:val="26"/>
        <w:rtl w:val="0"/>
      </w:rPr>
      <w:t xml:space="preserve">■</w:t>
    </w:r>
    <w:r w:rsidDel="00000000" w:rsidR="00000000" w:rsidRPr="00000000">
      <w:rPr>
        <w:color w:val="f29428"/>
        <w:sz w:val="26"/>
        <w:szCs w:val="26"/>
        <w:rtl w:val="0"/>
      </w:rPr>
      <w:t xml:space="preserve"> anhd.org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72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785938" cy="1024047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10240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 w:val="1"/>
    <w:rsid w:val="00743A42"/>
    <w:pPr>
      <w:spacing w:after="100" w:afterAutospacing="1" w:before="100" w:beforeAutospacing="1" w:line="240" w:lineRule="auto"/>
      <w:outlineLvl w:val="4"/>
    </w:pPr>
    <w:rPr>
      <w:rFonts w:ascii="Times New Roman" w:eastAsia="Times New Roman" w:hAnsi="Times New Roman"/>
      <w:b w:val="1"/>
      <w:bCs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62C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962C6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9E745B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9E74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9E745B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9E745B"/>
    <w:rPr>
      <w:sz w:val="22"/>
      <w:szCs w:val="22"/>
    </w:rPr>
  </w:style>
  <w:style w:type="character" w:styleId="Hyperlink">
    <w:name w:val="Hyperlink"/>
    <w:uiPriority w:val="99"/>
    <w:unhideWhenUsed w:val="1"/>
    <w:rsid w:val="0027677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14A01"/>
    <w:pPr>
      <w:ind w:left="720"/>
      <w:contextualSpacing w:val="1"/>
    </w:pPr>
  </w:style>
  <w:style w:type="paragraph" w:styleId="Default" w:customStyle="1">
    <w:name w:val="Default"/>
    <w:rsid w:val="00A0290A"/>
    <w:pPr>
      <w:autoSpaceDE w:val="0"/>
      <w:autoSpaceDN w:val="0"/>
      <w:adjustRightInd w:val="0"/>
    </w:pPr>
    <w:rPr>
      <w:rFonts w:ascii="Cardo" w:cs="Cardo" w:hAnsi="Cardo"/>
      <w:color w:val="000000"/>
      <w:sz w:val="24"/>
      <w:szCs w:val="24"/>
    </w:rPr>
  </w:style>
  <w:style w:type="character" w:styleId="A3" w:customStyle="1">
    <w:name w:val="A3"/>
    <w:uiPriority w:val="99"/>
    <w:rsid w:val="00A0290A"/>
    <w:rPr>
      <w:rFonts w:cs="Cardo"/>
      <w:b w:val="1"/>
      <w:bCs w:val="1"/>
      <w:color w:val="000000"/>
      <w:sz w:val="16"/>
      <w:szCs w:val="16"/>
    </w:rPr>
  </w:style>
  <w:style w:type="character" w:styleId="A2" w:customStyle="1">
    <w:name w:val="A2"/>
    <w:uiPriority w:val="99"/>
    <w:rsid w:val="00A0290A"/>
    <w:rPr>
      <w:rFonts w:cs="Cardo"/>
      <w:b w:val="1"/>
      <w:bCs w:val="1"/>
      <w:color w:val="000000"/>
      <w:sz w:val="16"/>
      <w:szCs w:val="16"/>
    </w:rPr>
  </w:style>
  <w:style w:type="character" w:styleId="Heading5Char" w:customStyle="1">
    <w:name w:val="Heading 5 Char"/>
    <w:basedOn w:val="DefaultParagraphFont"/>
    <w:link w:val="Heading5"/>
    <w:uiPriority w:val="9"/>
    <w:rsid w:val="00743A42"/>
    <w:rPr>
      <w:rFonts w:ascii="Times New Roman" w:eastAsia="Times New Roman" w:hAnsi="Times New Roman"/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743A4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95136"/>
    <w:rPr>
      <w:color w:val="605e5c"/>
      <w:shd w:color="auto" w:fill="e1dfdd" w:val="clear"/>
    </w:rPr>
  </w:style>
  <w:style w:type="table" w:styleId="TableGrid">
    <w:name w:val="Table Grid"/>
    <w:basedOn w:val="TableNormal"/>
    <w:uiPriority w:val="59"/>
    <w:rsid w:val="00C951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B06D9B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9538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nhd.org/membership-renewal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nhd.org/membership-renew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uren.N@anhd.org" TargetMode="External"/><Relationship Id="rId8" Type="http://schemas.openxmlformats.org/officeDocument/2006/relationships/hyperlink" Target="https://anhd.org/membership-renew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0yistDQgOXoxQN8fbvDuh2MuA==">CgMxLjA4AHIhMVVMd1BxUUE2WmpVT2hFMDdJTnJFWjQ2RzFkbDh2alpP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2022-05-09T16:37:00Z</dcterms:created>
  <dc:creator>Kim 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70b8a283fce572ee047983e07c4a3214c3911b070d1767cd05fc52e7da1129dd</vt:lpwstr>
  </property>
</Properties>
</file>